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09" w:rsidRDefault="00F02BBE" w:rsidP="001B1309">
      <w:pPr>
        <w:ind w:firstLine="567"/>
        <w:rPr>
          <w:rFonts w:ascii="SL_Times New Roman" w:hAnsi="SL_Times New Roman"/>
          <w:b/>
          <w:sz w:val="22"/>
          <w:lang w:val="tt-RU"/>
        </w:rPr>
      </w:pPr>
      <w:r>
        <w:rPr>
          <w:rFonts w:ascii="SL_Times New Roman" w:hAnsi="SL_Times New Roman"/>
          <w:b/>
          <w:sz w:val="22"/>
          <w:lang w:val="tt-RU"/>
        </w:rPr>
        <w:t xml:space="preserve"> </w:t>
      </w:r>
    </w:p>
    <w:p w:rsidR="000139E4" w:rsidRDefault="002D14D5" w:rsidP="002D14D5">
      <w:pPr>
        <w:ind w:right="-519"/>
        <w:jc w:val="center"/>
        <w:rPr>
          <w:sz w:val="28"/>
        </w:rPr>
      </w:pPr>
      <w:r>
        <w:rPr>
          <w:sz w:val="28"/>
        </w:rPr>
        <w:t xml:space="preserve">                                                                                                        </w:t>
      </w:r>
      <w:r w:rsidRPr="002D14D5">
        <w:rPr>
          <w:sz w:val="28"/>
        </w:rPr>
        <w:t>ПРОЕКТ</w:t>
      </w:r>
    </w:p>
    <w:p w:rsidR="002D14D5" w:rsidRDefault="002D14D5" w:rsidP="002D14D5">
      <w:pPr>
        <w:ind w:right="-519"/>
        <w:jc w:val="center"/>
        <w:rPr>
          <w:sz w:val="28"/>
        </w:rPr>
      </w:pPr>
    </w:p>
    <w:p w:rsidR="002D14D5" w:rsidRDefault="002D14D5" w:rsidP="002D14D5">
      <w:pPr>
        <w:ind w:right="-519"/>
        <w:jc w:val="center"/>
        <w:rPr>
          <w:sz w:val="28"/>
        </w:rPr>
      </w:pPr>
    </w:p>
    <w:p w:rsidR="002D14D5" w:rsidRDefault="002D14D5" w:rsidP="002D14D5">
      <w:pPr>
        <w:ind w:right="-519"/>
        <w:jc w:val="center"/>
        <w:rPr>
          <w:sz w:val="28"/>
        </w:rPr>
      </w:pPr>
    </w:p>
    <w:p w:rsidR="002D14D5" w:rsidRPr="002D14D5" w:rsidRDefault="002D14D5" w:rsidP="002D14D5">
      <w:pPr>
        <w:ind w:right="-519"/>
        <w:jc w:val="center"/>
        <w:rPr>
          <w:rFonts w:ascii="SL_Times New Roman" w:hAnsi="SL_Times New Roman"/>
          <w:sz w:val="26"/>
        </w:rPr>
      </w:pPr>
      <w:bookmarkStart w:id="0" w:name="_GoBack"/>
      <w:bookmarkEnd w:id="0"/>
    </w:p>
    <w:p w:rsidR="000139E4" w:rsidRDefault="000139E4" w:rsidP="000139E4">
      <w:pPr>
        <w:ind w:right="720"/>
        <w:jc w:val="center"/>
        <w:rPr>
          <w:rFonts w:ascii="SL_Times New Roman" w:hAnsi="SL_Times New Roman"/>
        </w:rPr>
      </w:pPr>
    </w:p>
    <w:p w:rsidR="000139E4" w:rsidRPr="000139E4" w:rsidRDefault="00F02BBE"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0139E4" w:rsidRDefault="00F02BBE" w:rsidP="000139E4">
      <w:pPr>
        <w:jc w:val="both"/>
        <w:rPr>
          <w:sz w:val="28"/>
          <w:szCs w:val="28"/>
        </w:rPr>
      </w:pPr>
      <w:r w:rsidRPr="00B02C57">
        <w:rPr>
          <w:sz w:val="28"/>
          <w:szCs w:val="28"/>
          <w:lang w:val="tt"/>
        </w:rPr>
        <w:t>2024 елның «</w:t>
      </w:r>
      <w:r w:rsidR="002D14D5">
        <w:rPr>
          <w:sz w:val="28"/>
          <w:szCs w:val="28"/>
          <w:lang w:val="tt"/>
        </w:rPr>
        <w:t>__</w:t>
      </w:r>
      <w:r w:rsidRPr="00B02C57">
        <w:rPr>
          <w:sz w:val="28"/>
          <w:szCs w:val="28"/>
          <w:lang w:val="tt"/>
        </w:rPr>
        <w:t xml:space="preserve">» ноябреннән                                                                    </w:t>
      </w:r>
      <w:r>
        <w:rPr>
          <w:sz w:val="28"/>
          <w:szCs w:val="28"/>
          <w:lang w:val="tt"/>
        </w:rPr>
        <w:t xml:space="preserve"> </w:t>
      </w:r>
      <w:r w:rsidRPr="00B02C57">
        <w:rPr>
          <w:sz w:val="28"/>
          <w:szCs w:val="28"/>
          <w:lang w:val="tt"/>
        </w:rPr>
        <w:t xml:space="preserve"> № </w:t>
      </w:r>
      <w:r w:rsidR="002D14D5" w:rsidRPr="002D14D5">
        <w:rPr>
          <w:sz w:val="28"/>
          <w:szCs w:val="28"/>
          <w:lang w:val="tt"/>
        </w:rPr>
        <w:t>____</w:t>
      </w:r>
    </w:p>
    <w:p w:rsidR="000139E4" w:rsidRDefault="000139E4" w:rsidP="000139E4">
      <w:pPr>
        <w:jc w:val="both"/>
        <w:rPr>
          <w:sz w:val="28"/>
          <w:szCs w:val="28"/>
        </w:rPr>
      </w:pPr>
    </w:p>
    <w:p w:rsidR="00A3233E" w:rsidRDefault="00F02BBE" w:rsidP="00A3233E">
      <w:pPr>
        <w:pStyle w:val="ab"/>
        <w:jc w:val="center"/>
        <w:rPr>
          <w:color w:val="000000"/>
        </w:rPr>
      </w:pPr>
      <w:r>
        <w:rPr>
          <w:color w:val="000000"/>
          <w:lang w:val="tt"/>
        </w:rPr>
        <w:t xml:space="preserve">Татарстан Республикасы Яңа Чишмә муниципаль районы Башкарма комитетының «Яңа Чишмә муниципаль районында мәктәпкәчә белем бирү программасын гамәлгә ашыручы мәгариф оешмаларына йөрүче балалары булган гражданнарга социаль ярдәм чаралары күрсәтү турында» 2013 елның 25 сентябрендәге                                    406 номерлы карарына үзгәрешләр кертү хакында </w:t>
      </w:r>
    </w:p>
    <w:p w:rsidR="00A3233E" w:rsidRDefault="00A3233E" w:rsidP="00A3233E">
      <w:pPr>
        <w:pStyle w:val="ab"/>
        <w:rPr>
          <w:color w:val="000000"/>
        </w:rPr>
      </w:pPr>
    </w:p>
    <w:p w:rsidR="00A3233E" w:rsidRDefault="00F02BBE" w:rsidP="00A3233E">
      <w:pPr>
        <w:pStyle w:val="ab"/>
        <w:spacing w:line="360" w:lineRule="auto"/>
        <w:ind w:firstLine="567"/>
        <w:jc w:val="both"/>
      </w:pPr>
      <w:r>
        <w:rPr>
          <w:lang w:val="tt"/>
        </w:rPr>
        <w:t xml:space="preserve">РФ Хөкүмәтенең «Социаль хезмәт күрсәтү һәм дәүләт социаль ярдәме, башка социаль гарантияләр һәм түләүләр кысаларында күрсәтелә торган социаль хезмәт күрсәтүләрне билгеләү һәм күрсәтү процессларын гамәлгә ашыруга төп таләпләрне раслау турында» 2024елның 3 маендагы 564 номерлы карары нигезендә Татарстан Республикасы Яңа Чишмә муниципаль районы Башкарма комитеты карар бирә:   </w:t>
      </w:r>
    </w:p>
    <w:p w:rsidR="00A3233E" w:rsidRDefault="00F02BBE" w:rsidP="00A3233E">
      <w:pPr>
        <w:pStyle w:val="ab"/>
        <w:spacing w:line="360" w:lineRule="auto"/>
        <w:ind w:firstLine="567"/>
        <w:jc w:val="both"/>
        <w:rPr>
          <w:color w:val="000000"/>
        </w:rPr>
      </w:pPr>
      <w:r>
        <w:rPr>
          <w:color w:val="000000"/>
          <w:lang w:val="tt"/>
        </w:rPr>
        <w:t xml:space="preserve">1. Татарстан Республикасы Яңа Чишмә муниципаль районы Башкарма комитеты  җитәкчесенең «Яңа Чишмә муниципаль районында мәктәпкәчә белем бирү программасын гамәлгә ашыручы мәгариф оешмаларына йөрүче балалары булган гражданнарга социаль ярдәм чаралары күрсәтү турында» 2013 елның                              25 сентябрендәге 406 номерлы карары белән расланган (Яңа Чишмә муниципаль районы Башкарма комитетының 2014 елның 17 гыйнварындагы 15 номерлы,                    2014 елның 31 мартындагы 128 номерлы, 2015 елның 30 октябрендәге 299 номерлы, 2016 елның 11 маендагы 187 номерлы, 2017 елның 14 февралендәге 84 номерлы, 2017 елның 25 августындагы 425 номерлы, 2018 елның 19 гыйнварындагы                                    25 номерлы, 2019 елның 16 сентябрендәге 230 номерлы, 2020 елның 21 апрелендәге 94 номерлы, 2021 елның 03 февралендәге 46 номерлы, 2021 елның 31 мартындагы 159 номерлы, 2023 елның 15 мартындагы 66 номерлы, 2024 елның 12 февралендәге 58 номерлы карарлары нигезендә кертелгән үзгәрешләр белән) мәктәпкәчә белем </w:t>
      </w:r>
      <w:r>
        <w:rPr>
          <w:color w:val="000000"/>
          <w:lang w:val="tt"/>
        </w:rPr>
        <w:lastRenderedPageBreak/>
        <w:t xml:space="preserve">бирү программасын гамәлгә ашыручы мәгариф оешмаларына йөрүче балалары булган гражданнарга компенсацион түләүләр тәртибенә түбәндәге үзгәрешләрне кертергә: </w:t>
      </w:r>
    </w:p>
    <w:p w:rsidR="00A3233E" w:rsidRDefault="00F02BBE" w:rsidP="00A3233E">
      <w:pPr>
        <w:pStyle w:val="ab"/>
        <w:spacing w:line="360" w:lineRule="auto"/>
        <w:ind w:firstLine="567"/>
        <w:jc w:val="both"/>
        <w:rPr>
          <w:color w:val="000000"/>
        </w:rPr>
      </w:pPr>
      <w:r>
        <w:rPr>
          <w:color w:val="000000"/>
          <w:lang w:val="tt"/>
        </w:rPr>
        <w:t>1.1. 2 бүлекнең 2.1 пунктындагы «а)» пунктчасына түбәндәге эчтәлекле текст өстәргә:</w:t>
      </w:r>
    </w:p>
    <w:p w:rsidR="00A3233E" w:rsidRDefault="00F02BBE" w:rsidP="00A3233E">
      <w:pPr>
        <w:pStyle w:val="ab"/>
        <w:spacing w:line="360" w:lineRule="auto"/>
        <w:ind w:firstLine="567"/>
        <w:jc w:val="both"/>
        <w:rPr>
          <w:color w:val="000000"/>
        </w:rPr>
      </w:pPr>
      <w:r>
        <w:rPr>
          <w:color w:val="000000"/>
          <w:lang w:val="tt"/>
        </w:rPr>
        <w:t>«Гариза түбәндәге ысулларның берсе буенча бирелә:</w:t>
      </w:r>
    </w:p>
    <w:p w:rsidR="00A3233E" w:rsidRPr="00F02BBE" w:rsidRDefault="00F02BBE" w:rsidP="00A3233E">
      <w:pPr>
        <w:pStyle w:val="ab"/>
        <w:spacing w:line="360" w:lineRule="auto"/>
        <w:ind w:firstLine="567"/>
        <w:jc w:val="both"/>
        <w:rPr>
          <w:color w:val="000000"/>
          <w:lang w:val="tt"/>
        </w:rPr>
      </w:pPr>
      <w:bookmarkStart w:id="1" w:name="1071"/>
      <w:bookmarkEnd w:id="1"/>
      <w:r>
        <w:rPr>
          <w:color w:val="000000"/>
          <w:lang w:val="tt"/>
        </w:rPr>
        <w:t>а) «Бердәм дәүләт һәм муниципаль хезмәтләр (функцияләр) порталы» федераль дәүләт мәгълүмат системасы (алга таба - бердәм портал) ярдәмендә яисә Россия Федерациясе субъектының норматив хокукый актлары белән каралган очракта дәүләт һәм муниципаль хезмәтләрнең региональ порталы (алга таба - региональ портал) ярдәмендә электрон рәвештә. Бердәм портал яки төбәк порталы аша бирелгән гариза, ачкычы, әгәр аны куллану мөмкинлеге социаль яклау (ярдәм) чараларын күрсәтү тәртибен җайга сала торган норматив хокукый акт белән билгеләнгән булса, Россия Федерациясе Хөкүмәтенең «Дәүләт һәм муниципаль хезмәтләр күрсәткәндә гади электрон имзаны куллану турында» 2013 елның 25 гыйнварындагы 33 номерлы карары белән расланган дәүләт һәм муниципаль хезмәтләр күрсәткәндә гади электрон имзаны куллану кагыйдәләре нигезендә алынган гади электрон имза белән, сертификаты Россия Федерациясе Хөкүмәте тарафыннан билгеләнгән тәртиптә дәүләт һәм муниципаль хезмәтләр күрсәтү өчен электрон рәвештә кулланыла торган мәгълүмат системаларының мәгълүмати-технологик хезмәттәшлеген тәэмин итүче инфраструктурада тикшерү ачкычы булдырылган һәм файдаланыла торган квалификациясез көчәйтелгән электрон имза белән, яисә көчәйтелгән квалификацияле электрон имза белән имзалана;</w:t>
      </w:r>
    </w:p>
    <w:p w:rsidR="00A3233E" w:rsidRPr="00F02BBE" w:rsidRDefault="00F02BBE" w:rsidP="00A3233E">
      <w:pPr>
        <w:pStyle w:val="ab"/>
        <w:spacing w:line="360" w:lineRule="auto"/>
        <w:ind w:firstLine="567"/>
        <w:jc w:val="both"/>
        <w:rPr>
          <w:color w:val="000000"/>
          <w:lang w:val="tt"/>
        </w:rPr>
      </w:pPr>
      <w:bookmarkStart w:id="2" w:name="1072"/>
      <w:bookmarkEnd w:id="2"/>
      <w:r>
        <w:rPr>
          <w:color w:val="000000"/>
          <w:lang w:val="tt"/>
        </w:rPr>
        <w:t>б) шәхсән:</w:t>
      </w:r>
    </w:p>
    <w:p w:rsidR="00A3233E" w:rsidRPr="00F02BBE" w:rsidRDefault="00F02BBE" w:rsidP="00A3233E">
      <w:pPr>
        <w:pStyle w:val="ab"/>
        <w:spacing w:line="360" w:lineRule="auto"/>
        <w:ind w:firstLine="567"/>
        <w:jc w:val="both"/>
        <w:rPr>
          <w:color w:val="000000"/>
          <w:lang w:val="tt"/>
        </w:rPr>
      </w:pPr>
      <w:r>
        <w:rPr>
          <w:color w:val="000000"/>
          <w:lang w:val="tt"/>
        </w:rPr>
        <w:t>Органнар һәм (яисә) оешмалар һәм күпфункцияле үзәк арасында үзара хезмәттәшлек турында төзелгән килешү булганда,«Дәүләт һәм муниципаль хезмәтләр күрсәтүне оештыру турында» Федераль закон нигезендә күрсәтелгән килешүләр төзүгә вәкаләтле бирелгән дәүләт һәм муниципаль хезмәтләр күрсәтүнең күпфункцияле үзәге аша ;</w:t>
      </w:r>
    </w:p>
    <w:p w:rsidR="00A3233E" w:rsidRDefault="00F02BBE" w:rsidP="00A3233E">
      <w:pPr>
        <w:pStyle w:val="ab"/>
        <w:spacing w:line="360" w:lineRule="auto"/>
        <w:ind w:firstLine="567"/>
        <w:jc w:val="both"/>
        <w:rPr>
          <w:color w:val="000000"/>
        </w:rPr>
      </w:pPr>
      <w:r>
        <w:rPr>
          <w:color w:val="000000"/>
          <w:lang w:val="tt"/>
        </w:rPr>
        <w:lastRenderedPageBreak/>
        <w:t>Россия Федерациясе законнарында һәм (яисә) Россия Федерациясе субъектлары законнарында билгеләнгән очракларда органга һәм (яисә) оешмага».</w:t>
      </w:r>
    </w:p>
    <w:p w:rsidR="00A3233E" w:rsidRDefault="00F02BBE" w:rsidP="00A3233E">
      <w:pPr>
        <w:pStyle w:val="ab"/>
        <w:spacing w:line="360" w:lineRule="auto"/>
        <w:ind w:firstLine="567"/>
        <w:jc w:val="both"/>
        <w:rPr>
          <w:color w:val="000000"/>
        </w:rPr>
      </w:pPr>
      <w:r>
        <w:rPr>
          <w:color w:val="000000"/>
          <w:lang w:val="tt"/>
        </w:rPr>
        <w:t>1.2. 2 бүлекнең 2.3 пунктын  түбәндәге редакциядә бәян итәргә:</w:t>
      </w:r>
    </w:p>
    <w:p w:rsidR="00A3233E" w:rsidRPr="00F02BBE" w:rsidRDefault="00F02BBE" w:rsidP="00A3233E">
      <w:pPr>
        <w:pStyle w:val="ab"/>
        <w:spacing w:line="360" w:lineRule="auto"/>
        <w:ind w:firstLine="567"/>
        <w:jc w:val="both"/>
        <w:rPr>
          <w:color w:val="000000"/>
          <w:lang w:val="tt"/>
        </w:rPr>
      </w:pPr>
      <w:r>
        <w:rPr>
          <w:color w:val="000000"/>
          <w:lang w:val="tt"/>
        </w:rPr>
        <w:t xml:space="preserve"> «Социаль яклау (ярдәм) чараларын билгеләү һәм билгеләүдән һәм бирүдән баш тарту турындагы карар тиешле карар кабул итү өчен кирәкле барлык документларны (документлар күчермәләрен, белешмәләрне) алган көннән алып 2 эш көненнән дә соңга калмыйча органнар һәм (яисә) оешмалар тарафыннан кабул ителә, федераль законнарда билгеләнгән очраклардан тыш, мондый чакта:</w:t>
      </w:r>
    </w:p>
    <w:p w:rsidR="00A3233E" w:rsidRPr="00F02BBE" w:rsidRDefault="00F02BBE" w:rsidP="00A3233E">
      <w:pPr>
        <w:pStyle w:val="ab"/>
        <w:spacing w:line="360" w:lineRule="auto"/>
        <w:ind w:firstLine="567"/>
        <w:jc w:val="both"/>
        <w:rPr>
          <w:color w:val="000000"/>
          <w:lang w:val="tt"/>
        </w:rPr>
      </w:pPr>
      <w:bookmarkStart w:id="3" w:name="1121"/>
      <w:bookmarkEnd w:id="3"/>
      <w:r>
        <w:rPr>
          <w:color w:val="000000"/>
          <w:lang w:val="tt"/>
        </w:rPr>
        <w:t>а) гаризаны органга һәм (яисә) оешмага кергән көннән алып бер эш көненнән дә соңга калмыйча, органнар һәм (яисә) оешмалар тарафыннан теркәү;</w:t>
      </w:r>
    </w:p>
    <w:p w:rsidR="00A3233E" w:rsidRPr="00F02BBE" w:rsidRDefault="00F02BBE" w:rsidP="00A3233E">
      <w:pPr>
        <w:pStyle w:val="ab"/>
        <w:spacing w:line="360" w:lineRule="auto"/>
        <w:ind w:firstLine="567"/>
        <w:jc w:val="both"/>
        <w:rPr>
          <w:color w:val="000000"/>
          <w:lang w:val="tt"/>
        </w:rPr>
      </w:pPr>
      <w:bookmarkStart w:id="4" w:name="1122"/>
      <w:bookmarkEnd w:id="4"/>
      <w:r>
        <w:rPr>
          <w:color w:val="000000"/>
          <w:lang w:val="tt"/>
        </w:rPr>
        <w:t>б) органнар һәм (яисә) оешмалар тарафыннан социаль яклау (яклау) чараларын билгеләү һәм бирү өчен кирәкле документларны һәм белешмәләрне алуга ведомствоара гарызнамәләр җибәрү органда һәм (яисә) оешмада гариза теркәлгән көннән алып бер эш көне эчендә һәм (яисә) карамакларында ведомствоара гарызнамә җибәрелә торган белешмәләрне (органнар һәм (яисә) ведомствоара гарызнамә җибәрелгән очракта, алар карамагында тиешле документлар һәм белешмәләр булмаса) социаль яклау (яклау) чараларын билгеләү һәм бирү өчен кирәкле документлар һәм белешмәләр булган органнардан һәм (яисә) оешмалардан алынган көндә гамәлгә ашырыла;</w:t>
      </w:r>
    </w:p>
    <w:p w:rsidR="00A3233E" w:rsidRPr="00F02BBE" w:rsidRDefault="00F02BBE" w:rsidP="00A3233E">
      <w:pPr>
        <w:pStyle w:val="ab"/>
        <w:spacing w:line="360" w:lineRule="auto"/>
        <w:ind w:firstLine="567"/>
        <w:jc w:val="both"/>
        <w:rPr>
          <w:color w:val="000000"/>
          <w:lang w:val="tt"/>
        </w:rPr>
      </w:pPr>
      <w:bookmarkStart w:id="5" w:name="1123"/>
      <w:bookmarkEnd w:id="5"/>
      <w:r>
        <w:rPr>
          <w:color w:val="000000"/>
          <w:lang w:val="tt"/>
        </w:rPr>
        <w:t>в) органнар һәм (яисә) оешмалар тарафыннан ведомствоара электрон гарызнамәләргә (ведомствоара электрон хезмәттәшлекнең бердәм системасыннан файдаланып) җавап кысаларында социаль яклау (ярдәм) чараларын билгеләү һәм күрсәтү өчен кирәкле документларны һәм (яисә) белешмәләрне (алар алар карамагында булса) бирү срогы тиешле органнар һәм (яисә) оешмалар гарызнамәләр җибәргәннән соң 48 сәгатьтән артмаска тиеш;</w:t>
      </w:r>
    </w:p>
    <w:p w:rsidR="00A3233E" w:rsidRPr="00F02BBE" w:rsidRDefault="00F02BBE" w:rsidP="00A3233E">
      <w:pPr>
        <w:pStyle w:val="ab"/>
        <w:spacing w:line="360" w:lineRule="auto"/>
        <w:ind w:firstLine="567"/>
        <w:jc w:val="both"/>
        <w:rPr>
          <w:color w:val="000000"/>
          <w:lang w:val="tt"/>
        </w:rPr>
      </w:pPr>
      <w:bookmarkStart w:id="6" w:name="1124"/>
      <w:bookmarkEnd w:id="6"/>
      <w:r>
        <w:rPr>
          <w:color w:val="000000"/>
          <w:lang w:val="tt"/>
        </w:rPr>
        <w:t xml:space="preserve">г) ведомствоара гарызнамәләргә җавап кысаларында (ведомствоара электрон хезмәттәшлекнең бердәм системасын кулланмыйча) социаль яклау (ярдәм) чараларын билгеләү һәм күрсәтү өчен кирәкле органнар һәм (яисә) оешмалар </w:t>
      </w:r>
      <w:r>
        <w:rPr>
          <w:color w:val="000000"/>
          <w:lang w:val="tt"/>
        </w:rPr>
        <w:lastRenderedPageBreak/>
        <w:t>тарафыннан документлар һәм белешмәләр бирү срогы мондый ведомствоара гарызнамәне алган көннән алып 5 эш көненнән артмаска тиеш;</w:t>
      </w:r>
    </w:p>
    <w:p w:rsidR="00A3233E" w:rsidRPr="00F02BBE" w:rsidRDefault="00F02BBE" w:rsidP="00A3233E">
      <w:pPr>
        <w:pStyle w:val="ab"/>
        <w:spacing w:line="360" w:lineRule="auto"/>
        <w:ind w:firstLine="567"/>
        <w:jc w:val="both"/>
        <w:rPr>
          <w:color w:val="000000"/>
          <w:lang w:val="tt"/>
        </w:rPr>
      </w:pPr>
      <w:bookmarkStart w:id="7" w:name="1125"/>
      <w:bookmarkEnd w:id="7"/>
      <w:r>
        <w:rPr>
          <w:color w:val="000000"/>
          <w:lang w:val="tt"/>
        </w:rPr>
        <w:t>д) органнар һәм (яисә) оешмалар гаризаны теркәү көнендә мөрәҗәгать итүчегә аңа шәхсән үзе (конкрет тормыш ситуациясенә бәйле рәвештә) күрсәтелгән мәгълүматны алган көннән алып 5 эш көне эчендә тапшырырга тиешле документлар (документларның, белешмәләрнең күчермәләре) исемлеге турында мәгълүмат җибәрә;</w:t>
      </w:r>
    </w:p>
    <w:p w:rsidR="00A3233E" w:rsidRPr="00F02BBE" w:rsidRDefault="00F02BBE" w:rsidP="00A3233E">
      <w:pPr>
        <w:pStyle w:val="ab"/>
        <w:spacing w:line="360" w:lineRule="auto"/>
        <w:ind w:firstLine="567"/>
        <w:jc w:val="both"/>
        <w:rPr>
          <w:color w:val="000000"/>
          <w:lang w:val="tt"/>
        </w:rPr>
      </w:pPr>
      <w:bookmarkStart w:id="8" w:name="1126"/>
      <w:bookmarkEnd w:id="8"/>
      <w:r>
        <w:rPr>
          <w:color w:val="000000"/>
          <w:lang w:val="tt"/>
        </w:rPr>
        <w:t>е) гаризада дөрес булмаган һәм (яисә) тулы булмаган мәгълүмат булу факты билгеләнгән көндә органнар һәм (яисә) оешмалар мөрәҗәгать итүчегә гаризаны әлеге мәгълүматны алган көннән алып 5 эш көне эчендә эшләп бетерү кирәклеге турында мәгълүмат җибәрә;</w:t>
      </w:r>
    </w:p>
    <w:p w:rsidR="00A3233E" w:rsidRPr="00F02BBE" w:rsidRDefault="00F02BBE" w:rsidP="00A3233E">
      <w:pPr>
        <w:pStyle w:val="ab"/>
        <w:spacing w:line="360" w:lineRule="auto"/>
        <w:ind w:firstLine="567"/>
        <w:jc w:val="both"/>
        <w:rPr>
          <w:color w:val="000000"/>
          <w:lang w:val="tt"/>
        </w:rPr>
      </w:pPr>
      <w:bookmarkStart w:id="9" w:name="1127"/>
      <w:bookmarkEnd w:id="9"/>
      <w:r>
        <w:rPr>
          <w:color w:val="000000"/>
          <w:lang w:val="tt"/>
        </w:rPr>
        <w:t>ж) социаль яклау чараларын билгеләү һәм бирү процесслары, әгәр башка сроклар федераль законнарда каралмаган булса, мөрәҗәгать итүче тарафыннан эшләнеп беткән гаризаны, органнар һәм (яисә) оешмалар тарафыннан социаль яклау (ярдәм) чараларын билгеләү һәм бирүдән баш тарту турындагы карарларны кабул итү өчен кирәкле документларның (документларның, белешмәләрнең күчермәләренең) тулы комплектын тапшырганчы, 5 эш көненнән дә соңга калмыйча туктатылырга мөмкин».</w:t>
      </w:r>
    </w:p>
    <w:p w:rsidR="00A3233E" w:rsidRPr="00F02BBE" w:rsidRDefault="00F02BBE" w:rsidP="00A3233E">
      <w:pPr>
        <w:pStyle w:val="ab"/>
        <w:spacing w:line="360" w:lineRule="auto"/>
        <w:ind w:firstLine="567"/>
        <w:jc w:val="both"/>
        <w:rPr>
          <w:color w:val="000000"/>
          <w:lang w:val="tt"/>
        </w:rPr>
      </w:pPr>
      <w:r>
        <w:rPr>
          <w:color w:val="000000"/>
          <w:lang w:val="tt"/>
        </w:rPr>
        <w:t>1.3. 2 бүлек. Мәктәпкәчә белем бирү программасын гамәлгә ашыручы мәгариф оешмаларына йөрүче балалары булган гражданнарга компенсация түләүләре бирү тәртибен түбәндәге эчтәлектәге 2.10 пункты белән тулыландырырга:</w:t>
      </w:r>
    </w:p>
    <w:p w:rsidR="00A3233E" w:rsidRPr="00F02BBE" w:rsidRDefault="00F02BBE" w:rsidP="00A3233E">
      <w:pPr>
        <w:pStyle w:val="TimesNewRoman"/>
        <w:spacing w:line="360" w:lineRule="auto"/>
        <w:rPr>
          <w:rFonts w:ascii="Times New Roman" w:hAnsi="Times New Roman"/>
          <w:sz w:val="28"/>
          <w:szCs w:val="28"/>
          <w:lang w:val="tt"/>
        </w:rPr>
      </w:pPr>
      <w:r>
        <w:rPr>
          <w:rFonts w:ascii="Times New Roman" w:hAnsi="Times New Roman" w:cs="Times New Roman"/>
          <w:sz w:val="28"/>
          <w:szCs w:val="28"/>
          <w:lang w:val="tt"/>
        </w:rPr>
        <w:t>«Органнар һәм (яисә) оешмалар социаль яклау (ярдәм) чараларын билгеләү һәм күрсәтү процессларын электрон рәвештә гамәлгә ашыра.</w:t>
      </w:r>
    </w:p>
    <w:p w:rsidR="00A3233E" w:rsidRPr="00F02BBE" w:rsidRDefault="00F02BBE" w:rsidP="00A3233E">
      <w:pPr>
        <w:pStyle w:val="TimesNewRoman"/>
        <w:spacing w:line="360" w:lineRule="auto"/>
        <w:rPr>
          <w:lang w:val="tt"/>
        </w:rPr>
      </w:pPr>
      <w:r>
        <w:rPr>
          <w:rFonts w:ascii="Times New Roman" w:hAnsi="Times New Roman" w:cs="Times New Roman"/>
          <w:color w:val="000000"/>
          <w:sz w:val="28"/>
          <w:szCs w:val="28"/>
          <w:lang w:val="tt"/>
        </w:rPr>
        <w:t>Әлеге документның 3 пункты нигезендә кулланыла торган мәгълүмат системаларында (алга таба - мәгълүмат системалары) электрон рәвештә социаль яклау (ярдәм) чараларын билгеләү һәм күрсәтү өчен түбәндәгеләр гамәлгә ашырыла:</w:t>
      </w:r>
      <w:hyperlink r:id="rId5" w:anchor="1003" w:history="1">
        <w:r w:rsidRPr="00A3233E">
          <w:rPr>
            <w:rStyle w:val="a9"/>
            <w:rFonts w:ascii="Times New Roman" w:hAnsi="Times New Roman" w:cs="Times New Roman"/>
            <w:color w:val="000000"/>
            <w:sz w:val="28"/>
            <w:szCs w:val="28"/>
            <w:u w:val="none"/>
            <w:lang w:val="tt"/>
          </w:rPr>
          <w:t>https://www.garant.ru/products/ipo/prime/doc/408901910/ - 1003</w:t>
        </w:r>
      </w:hyperlink>
    </w:p>
    <w:p w:rsidR="00A3233E" w:rsidRPr="00F02BBE" w:rsidRDefault="00F02BBE" w:rsidP="00A3233E">
      <w:pPr>
        <w:pStyle w:val="ab"/>
        <w:spacing w:line="360" w:lineRule="auto"/>
        <w:ind w:firstLine="567"/>
        <w:jc w:val="both"/>
        <w:rPr>
          <w:color w:val="000000"/>
          <w:lang w:val="tt"/>
        </w:rPr>
      </w:pPr>
      <w:bookmarkStart w:id="10" w:name="1051_Копия_1"/>
      <w:bookmarkEnd w:id="10"/>
      <w:r>
        <w:rPr>
          <w:color w:val="000000"/>
          <w:lang w:val="tt"/>
        </w:rPr>
        <w:t xml:space="preserve">а) гражданнардан кергән социаль яклау (яклау) чараларын билгеләү һәм бирү турында гаризалар (алга таба - гариза) һәм документлар (документларның, </w:t>
      </w:r>
      <w:r>
        <w:rPr>
          <w:color w:val="000000"/>
          <w:lang w:val="tt"/>
        </w:rPr>
        <w:lastRenderedPageBreak/>
        <w:t>белешмәләрнең күчермәләре) кабул итү, шулай ук гаризаларны һәм документларны (документларның, белешмәләрнең күчермәләрен) эшкәртү;</w:t>
      </w:r>
    </w:p>
    <w:p w:rsidR="00A3233E" w:rsidRPr="00F02BBE" w:rsidRDefault="00F02BBE" w:rsidP="00A3233E">
      <w:pPr>
        <w:pStyle w:val="ab"/>
        <w:spacing w:line="360" w:lineRule="auto"/>
        <w:ind w:firstLine="567"/>
        <w:jc w:val="both"/>
        <w:rPr>
          <w:color w:val="000000"/>
          <w:lang w:val="tt"/>
        </w:rPr>
      </w:pPr>
      <w:bookmarkStart w:id="11" w:name="1052_Копия_1"/>
      <w:bookmarkEnd w:id="11"/>
      <w:r>
        <w:rPr>
          <w:color w:val="000000"/>
          <w:lang w:val="tt"/>
        </w:rPr>
        <w:t>б) мөрәҗәгать итүченең социаль яклау (ярдәм) чараларын алуга хокукын раслау;</w:t>
      </w:r>
    </w:p>
    <w:p w:rsidR="00A3233E" w:rsidRPr="00F02BBE" w:rsidRDefault="00F02BBE" w:rsidP="00A3233E">
      <w:pPr>
        <w:pStyle w:val="ab"/>
        <w:spacing w:line="360" w:lineRule="auto"/>
        <w:ind w:firstLine="567"/>
        <w:jc w:val="both"/>
        <w:rPr>
          <w:color w:val="000000"/>
          <w:lang w:val="tt"/>
        </w:rPr>
      </w:pPr>
      <w:bookmarkStart w:id="12" w:name="1053_Копия_1"/>
      <w:bookmarkEnd w:id="12"/>
      <w:r>
        <w:rPr>
          <w:color w:val="000000"/>
          <w:lang w:val="tt"/>
        </w:rPr>
        <w:t>в) ведомствоара электрон багланышларның бердәм системасын кулланып, гарызнамәләр формалаштыру һәм белешмәләр алу;</w:t>
      </w:r>
    </w:p>
    <w:p w:rsidR="00A3233E" w:rsidRPr="00F02BBE" w:rsidRDefault="00F02BBE" w:rsidP="00A3233E">
      <w:pPr>
        <w:pStyle w:val="ab"/>
        <w:spacing w:line="360" w:lineRule="auto"/>
        <w:ind w:firstLine="567"/>
        <w:jc w:val="both"/>
        <w:rPr>
          <w:color w:val="000000"/>
          <w:lang w:val="tt"/>
        </w:rPr>
      </w:pPr>
      <w:bookmarkStart w:id="13" w:name="1054_Копия_1"/>
      <w:bookmarkEnd w:id="13"/>
      <w:r>
        <w:rPr>
          <w:color w:val="000000"/>
          <w:lang w:val="tt"/>
        </w:rPr>
        <w:t>г) социаль яклау (ярдәм) чараларын билгеләү һәм бирү турында, социаль яклау (ярдәм) чараларын билгеләүдән баш тарту турында карар кабул итү, социаль яклау (ярдәм) чараларын түләү турындагы карар, социаль яклабирептүләп бетерелмәгән сумманы түләү;</w:t>
      </w:r>
    </w:p>
    <w:p w:rsidR="00A3233E" w:rsidRPr="00F02BBE" w:rsidRDefault="00F02BBE" w:rsidP="00A3233E">
      <w:pPr>
        <w:pStyle w:val="ab"/>
        <w:spacing w:line="360" w:lineRule="auto"/>
        <w:ind w:firstLine="567"/>
        <w:jc w:val="both"/>
        <w:rPr>
          <w:color w:val="000000"/>
          <w:lang w:val="tt"/>
        </w:rPr>
      </w:pPr>
      <w:bookmarkStart w:id="14" w:name="1055_Копия_1"/>
      <w:bookmarkEnd w:id="14"/>
      <w:r>
        <w:rPr>
          <w:color w:val="000000"/>
          <w:lang w:val="tt"/>
        </w:rPr>
        <w:t>д) мәгълүмат системаларындагы белешмәләр нигезендә гариза проектын алдан әзерләү (проактив);</w:t>
      </w:r>
    </w:p>
    <w:p w:rsidR="00A3233E" w:rsidRPr="00F02BBE" w:rsidRDefault="00F02BBE" w:rsidP="00A3233E">
      <w:pPr>
        <w:pStyle w:val="ab"/>
        <w:spacing w:line="360" w:lineRule="auto"/>
        <w:ind w:firstLine="567"/>
        <w:jc w:val="both"/>
        <w:rPr>
          <w:color w:val="000000"/>
          <w:lang w:val="tt"/>
        </w:rPr>
      </w:pPr>
      <w:bookmarkStart w:id="15" w:name="1056_Копия_1"/>
      <w:bookmarkEnd w:id="15"/>
      <w:r>
        <w:rPr>
          <w:color w:val="000000"/>
          <w:lang w:val="tt"/>
        </w:rPr>
        <w:t>е) мәгълүмати системаларда булган белешмәләр нигезендә социаль яклау (ярдәм) чараларын билгеләү һәм бирү, шул исәптән гаризасыз тәртиптә яисә алдан башкарылган (проактив) режимда;</w:t>
      </w:r>
    </w:p>
    <w:p w:rsidR="00A3233E" w:rsidRPr="00F02BBE" w:rsidRDefault="00F02BBE" w:rsidP="00A3233E">
      <w:pPr>
        <w:pStyle w:val="ab"/>
        <w:spacing w:line="360" w:lineRule="auto"/>
        <w:ind w:firstLine="567"/>
        <w:jc w:val="both"/>
        <w:rPr>
          <w:color w:val="000000"/>
          <w:lang w:val="tt"/>
        </w:rPr>
      </w:pPr>
      <w:bookmarkStart w:id="16" w:name="1057_Копия_1"/>
      <w:bookmarkEnd w:id="16"/>
      <w:r>
        <w:rPr>
          <w:color w:val="000000"/>
          <w:lang w:val="tt"/>
        </w:rPr>
        <w:t>ж) социаль яклау (ярдәм) чараларын күрсәтүне туктату яисә озайту турында карар кабул итү, социаль яклау (ярдәм) чараларын күрсәтүне туктатып тору һәм яңадан башлау;</w:t>
      </w:r>
    </w:p>
    <w:p w:rsidR="00A3233E" w:rsidRDefault="00F02BBE" w:rsidP="00A3233E">
      <w:pPr>
        <w:pStyle w:val="ab"/>
        <w:spacing w:line="360" w:lineRule="auto"/>
        <w:ind w:firstLine="567"/>
        <w:jc w:val="both"/>
        <w:rPr>
          <w:color w:val="000000"/>
        </w:rPr>
      </w:pPr>
      <w:bookmarkStart w:id="17" w:name="1058_Копия_1"/>
      <w:bookmarkEnd w:id="17"/>
      <w:r>
        <w:rPr>
          <w:color w:val="000000"/>
          <w:lang w:val="tt"/>
        </w:rPr>
        <w:t>з) хисап-түләү документларын формалаштыру;</w:t>
      </w:r>
    </w:p>
    <w:p w:rsidR="00A3233E" w:rsidRDefault="00F02BBE" w:rsidP="00A3233E">
      <w:pPr>
        <w:pStyle w:val="ab"/>
        <w:spacing w:line="360" w:lineRule="auto"/>
        <w:ind w:firstLine="567"/>
        <w:jc w:val="both"/>
        <w:rPr>
          <w:color w:val="000000"/>
        </w:rPr>
      </w:pPr>
      <w:bookmarkStart w:id="18" w:name="1059_Копия_1"/>
      <w:bookmarkEnd w:id="18"/>
      <w:r>
        <w:rPr>
          <w:color w:val="000000"/>
          <w:lang w:val="tt"/>
        </w:rPr>
        <w:t>и) кредит һәм илтеп бирү оешмалары белешмәләрен эшкәртү;</w:t>
      </w:r>
    </w:p>
    <w:p w:rsidR="00A3233E" w:rsidRDefault="00F02BBE" w:rsidP="00A3233E">
      <w:pPr>
        <w:pStyle w:val="ab"/>
        <w:spacing w:line="360" w:lineRule="auto"/>
        <w:ind w:firstLine="567"/>
        <w:jc w:val="both"/>
        <w:rPr>
          <w:color w:val="000000"/>
        </w:rPr>
      </w:pPr>
      <w:bookmarkStart w:id="19" w:name="1510_Копия_1"/>
      <w:bookmarkEnd w:id="19"/>
      <w:r>
        <w:rPr>
          <w:color w:val="000000"/>
          <w:lang w:val="tt"/>
        </w:rPr>
        <w:t>к) хисаплык формалаштыру;</w:t>
      </w:r>
    </w:p>
    <w:p w:rsidR="00A3233E" w:rsidRDefault="00F02BBE" w:rsidP="00A3233E">
      <w:pPr>
        <w:pStyle w:val="ab"/>
        <w:spacing w:line="360" w:lineRule="auto"/>
        <w:ind w:firstLine="567"/>
        <w:jc w:val="both"/>
        <w:rPr>
          <w:color w:val="000000"/>
        </w:rPr>
      </w:pPr>
      <w:bookmarkStart w:id="20" w:name="1511_Копия_1"/>
      <w:bookmarkEnd w:id="20"/>
      <w:r>
        <w:rPr>
          <w:color w:val="000000"/>
          <w:lang w:val="tt"/>
        </w:rPr>
        <w:t>л) электрон документларны, шулай ук мәгълүмат системаларында имзаланган реестр язмаларын саклау.</w:t>
      </w:r>
    </w:p>
    <w:p w:rsidR="00A3233E" w:rsidRDefault="00F02BBE" w:rsidP="00A3233E">
      <w:pPr>
        <w:pStyle w:val="ab"/>
        <w:spacing w:line="360" w:lineRule="auto"/>
        <w:ind w:firstLine="567"/>
        <w:jc w:val="both"/>
        <w:rPr>
          <w:color w:val="000000"/>
        </w:rPr>
      </w:pPr>
      <w:r>
        <w:rPr>
          <w:color w:val="000000"/>
          <w:lang w:val="tt"/>
        </w:rPr>
        <w:t>Россия Федерациясе субъектының норматив хокукый актларында каралган очракта органнар һәм (яисә) оешмалар тарафыннан гражданга социаль яклау (ярдәм) чараларын билгеләү һәм бирү процесслары гамәлгә ашырылганда бердәм портал ярдәмендә яисә региональ портал ярдәмендә тиешле процессны гамәлгә ашыру көнендә мәгълүмат җибәрү тәэмин ителә:</w:t>
      </w:r>
    </w:p>
    <w:p w:rsidR="00A3233E" w:rsidRDefault="00F02BBE" w:rsidP="00A3233E">
      <w:pPr>
        <w:pStyle w:val="ab"/>
        <w:spacing w:line="360" w:lineRule="auto"/>
        <w:ind w:firstLine="567"/>
        <w:jc w:val="both"/>
        <w:rPr>
          <w:color w:val="000000"/>
        </w:rPr>
      </w:pPr>
      <w:bookmarkStart w:id="21" w:name="1171"/>
      <w:bookmarkEnd w:id="21"/>
      <w:r>
        <w:rPr>
          <w:color w:val="000000"/>
          <w:lang w:val="tt"/>
        </w:rPr>
        <w:lastRenderedPageBreak/>
        <w:t>а) гаризаны карау барышы турында, гаризаны туктатып тору һәм яңадан карау турында мәгълүматны, гаризаны карау нәтиҗәсендә һәм кабул ителгән органнар һәм (яисә) оешмалар тарафыннан социаль яклау чараларын билгеләү һәм бирүдән баш тарту турында яисә мондый кире кагуның дәлилләнгән сәбәпләрен күрсәтеп, социаль яклау (ярдәм) чараларын билгеләү һәм бирүдән баш тарту турында карар кабул ителгән гаризаны карау нәтиҗәләре хакында;</w:t>
      </w:r>
    </w:p>
    <w:p w:rsidR="00A3233E" w:rsidRDefault="00F02BBE" w:rsidP="00A3233E">
      <w:pPr>
        <w:pStyle w:val="ab"/>
        <w:spacing w:line="360" w:lineRule="auto"/>
        <w:ind w:firstLine="567"/>
        <w:jc w:val="both"/>
        <w:rPr>
          <w:color w:val="000000"/>
        </w:rPr>
      </w:pPr>
      <w:bookmarkStart w:id="22" w:name="1172"/>
      <w:bookmarkEnd w:id="22"/>
      <w:r>
        <w:rPr>
          <w:color w:val="000000"/>
          <w:lang w:val="tt"/>
        </w:rPr>
        <w:t>б) гаризада дөрес булмаган һәм (яисә) тулы булмаган мәгълүмат булу факты билгеләнгән очракта, гаризаны эшләп бетерү кирәклеге турында;</w:t>
      </w:r>
    </w:p>
    <w:p w:rsidR="00A3233E" w:rsidRDefault="00F02BBE" w:rsidP="00A3233E">
      <w:pPr>
        <w:pStyle w:val="ab"/>
        <w:spacing w:line="360" w:lineRule="auto"/>
        <w:ind w:firstLine="567"/>
        <w:jc w:val="both"/>
        <w:rPr>
          <w:color w:val="000000"/>
        </w:rPr>
      </w:pPr>
      <w:bookmarkStart w:id="23" w:name="1173"/>
      <w:bookmarkEnd w:id="23"/>
      <w:r>
        <w:rPr>
          <w:color w:val="000000"/>
          <w:lang w:val="tt"/>
        </w:rPr>
        <w:t>в) гражданның акча күчерелгән банк счетын күрсәтеп, акчалар күчерү турында, яки банк счеты реквизитларын үзгәртү өчен гамәлләр күрсәтеп, акчаларны күчерү мөмкинлеге булмау турында.</w:t>
      </w:r>
    </w:p>
    <w:p w:rsidR="00A3233E" w:rsidRDefault="00F02BBE" w:rsidP="00A3233E">
      <w:pPr>
        <w:pStyle w:val="ab"/>
        <w:spacing w:line="360" w:lineRule="auto"/>
        <w:ind w:firstLine="567"/>
        <w:jc w:val="both"/>
        <w:rPr>
          <w:color w:val="000000"/>
        </w:rPr>
      </w:pPr>
      <w:bookmarkStart w:id="24" w:name="1018"/>
      <w:bookmarkEnd w:id="24"/>
      <w:r>
        <w:rPr>
          <w:color w:val="000000"/>
          <w:lang w:val="tt"/>
        </w:rPr>
        <w:t>Гражданга социаль яклау (яклау) чараларын билгеләүгә һәм күрсәтүгә карата мәгълүмат бердәм портал ярдәмендә яисә региональ портал ярдәмендә җибәрелгәндә, әгәр бу Россия Федерациясе субъектының норматив хокукый актларында каралган булса, органнар һәм (яисә) оешмалар бурычлы:</w:t>
      </w:r>
    </w:p>
    <w:p w:rsidR="00A3233E" w:rsidRDefault="00F02BBE" w:rsidP="00A3233E">
      <w:pPr>
        <w:pStyle w:val="ab"/>
        <w:spacing w:line="360" w:lineRule="auto"/>
        <w:ind w:firstLine="567"/>
        <w:jc w:val="both"/>
        <w:rPr>
          <w:color w:val="000000"/>
        </w:rPr>
      </w:pPr>
      <w:bookmarkStart w:id="25" w:name="1181"/>
      <w:bookmarkEnd w:id="25"/>
      <w:r>
        <w:rPr>
          <w:color w:val="000000"/>
          <w:lang w:val="tt"/>
        </w:rPr>
        <w:t>а) социаль яклау (ярдәм) чараларын билгеләү һәм бирү тәртибен җайга сала торган норматив хокукый актта билгеләнгән социаль яклау чараларын билгеләү һәм бирү шартлары үзгәргән очракта социаль яклау чаралары (ярдәм) чараларын алучыларга хәбәр итәргә;</w:t>
      </w:r>
    </w:p>
    <w:p w:rsidR="00A3233E" w:rsidRDefault="00F02BBE" w:rsidP="00A3233E">
      <w:pPr>
        <w:pStyle w:val="ab"/>
        <w:spacing w:line="360" w:lineRule="auto"/>
        <w:ind w:firstLine="567"/>
        <w:jc w:val="both"/>
        <w:rPr>
          <w:color w:val="000000"/>
        </w:rPr>
      </w:pPr>
      <w:bookmarkStart w:id="26" w:name="1182"/>
      <w:bookmarkEnd w:id="26"/>
      <w:r>
        <w:rPr>
          <w:color w:val="000000"/>
          <w:lang w:val="tt"/>
        </w:rPr>
        <w:t>б) социаль яклау (ярдәм) чарасы конкрет чорга билгеләнгән очракта, социаль яклау чаралары алучыларга аны бирү срогының бетүе якынлашып килүе турында, шулай ук социаль яклау (ярдәм) буенча билгеләнгән чараларны озайту өчен кирәкле шартлар турында хәбәр итәргә».</w:t>
      </w:r>
    </w:p>
    <w:p w:rsidR="00A3233E" w:rsidRDefault="00F02BBE" w:rsidP="00A3233E">
      <w:pPr>
        <w:spacing w:line="360" w:lineRule="auto"/>
        <w:ind w:firstLine="567"/>
        <w:jc w:val="both"/>
        <w:rPr>
          <w:sz w:val="28"/>
          <w:szCs w:val="28"/>
        </w:rPr>
      </w:pPr>
      <w:r>
        <w:rPr>
          <w:sz w:val="28"/>
          <w:szCs w:val="28"/>
          <w:lang w:val="tt"/>
        </w:rPr>
        <w:t>2. Әлеге карар 2025 елның 1 гыйнварыннан үз көченә керә дип билгеләргә.</w:t>
      </w:r>
    </w:p>
    <w:p w:rsidR="00A3233E" w:rsidRPr="00A3233E" w:rsidRDefault="00F02BBE" w:rsidP="00A3233E">
      <w:pPr>
        <w:pStyle w:val="ab"/>
        <w:spacing w:line="360" w:lineRule="auto"/>
        <w:ind w:firstLine="567"/>
        <w:jc w:val="both"/>
        <w:rPr>
          <w:color w:val="000000"/>
        </w:rPr>
      </w:pPr>
      <w:r>
        <w:rPr>
          <w:color w:val="000000"/>
          <w:lang w:val="tt"/>
        </w:rPr>
        <w:t xml:space="preserve">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w:t>
      </w:r>
      <w:r>
        <w:rPr>
          <w:color w:val="000000"/>
          <w:lang w:val="tt"/>
        </w:rPr>
        <w:lastRenderedPageBreak/>
        <w:t xml:space="preserve">муниципаль районының рәсми сайтында http/novosheshminsk.tatarstan.ru бастырып чыгарырга. </w:t>
      </w:r>
      <w:r>
        <w:rPr>
          <w:lang w:val="tt-RU"/>
        </w:rPr>
        <w:t xml:space="preserve"> </w:t>
      </w:r>
      <w:r>
        <w:rPr>
          <w:color w:val="000000"/>
          <w:lang w:val="tt"/>
        </w:rPr>
        <w:t xml:space="preserve">         </w:t>
      </w:r>
    </w:p>
    <w:p w:rsidR="00A3233E" w:rsidRDefault="00F02BBE" w:rsidP="00A3233E">
      <w:pPr>
        <w:pStyle w:val="ab"/>
        <w:spacing w:line="360" w:lineRule="auto"/>
        <w:ind w:firstLine="567"/>
        <w:jc w:val="both"/>
        <w:rPr>
          <w:color w:val="000000"/>
        </w:rPr>
      </w:pPr>
      <w:r>
        <w:rPr>
          <w:color w:val="000000"/>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A3233E" w:rsidRDefault="00A3233E" w:rsidP="00A3233E">
      <w:pPr>
        <w:pStyle w:val="ab"/>
        <w:spacing w:line="360" w:lineRule="auto"/>
        <w:ind w:firstLine="567"/>
        <w:jc w:val="both"/>
        <w:rPr>
          <w:color w:val="000000"/>
        </w:rPr>
      </w:pPr>
    </w:p>
    <w:p w:rsidR="00A3233E" w:rsidRDefault="00A3233E" w:rsidP="00A3233E">
      <w:pPr>
        <w:pStyle w:val="ab"/>
        <w:spacing w:line="360" w:lineRule="auto"/>
        <w:ind w:firstLine="567"/>
        <w:jc w:val="both"/>
        <w:rPr>
          <w:color w:val="000000"/>
        </w:rPr>
      </w:pPr>
    </w:p>
    <w:p w:rsidR="00B97CDE" w:rsidRDefault="00F02BBE" w:rsidP="00F66F1C">
      <w:pPr>
        <w:spacing w:line="360" w:lineRule="auto"/>
        <w:jc w:val="both"/>
      </w:pPr>
      <w:r>
        <w:rPr>
          <w:sz w:val="28"/>
          <w:lang w:val="tt"/>
        </w:rPr>
        <w:t xml:space="preserve">Җитәкче                                                                              </w:t>
      </w:r>
      <w:r w:rsidR="00B650F6">
        <w:rPr>
          <w:sz w:val="28"/>
          <w:lang w:val="tt"/>
        </w:rPr>
        <w:t xml:space="preserve">                             Р.</w:t>
      </w:r>
      <w:r>
        <w:rPr>
          <w:sz w:val="28"/>
          <w:lang w:val="tt"/>
        </w:rPr>
        <w:t>Р. Фасахов</w:t>
      </w:r>
    </w:p>
    <w:sectPr w:rsidR="00B97CDE" w:rsidSect="003914F6">
      <w:pgSz w:w="12240" w:h="15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Music">
    <w:altName w:val="Times New Roman"/>
    <w:charset w:val="01"/>
    <w:family w:val="roman"/>
    <w:pitch w:val="default"/>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C6D45C8A">
      <w:start w:val="7"/>
      <w:numFmt w:val="decimal"/>
      <w:lvlText w:val="%1"/>
      <w:lvlJc w:val="left"/>
      <w:pPr>
        <w:ind w:left="720" w:hanging="360"/>
      </w:pPr>
      <w:rPr>
        <w:rFonts w:hint="default"/>
      </w:rPr>
    </w:lvl>
    <w:lvl w:ilvl="1" w:tplc="985C9838" w:tentative="1">
      <w:start w:val="1"/>
      <w:numFmt w:val="lowerLetter"/>
      <w:lvlText w:val="%2."/>
      <w:lvlJc w:val="left"/>
      <w:pPr>
        <w:ind w:left="1440" w:hanging="360"/>
      </w:pPr>
    </w:lvl>
    <w:lvl w:ilvl="2" w:tplc="36164E4C" w:tentative="1">
      <w:start w:val="1"/>
      <w:numFmt w:val="lowerRoman"/>
      <w:lvlText w:val="%3."/>
      <w:lvlJc w:val="right"/>
      <w:pPr>
        <w:ind w:left="2160" w:hanging="180"/>
      </w:pPr>
    </w:lvl>
    <w:lvl w:ilvl="3" w:tplc="4E020558" w:tentative="1">
      <w:start w:val="1"/>
      <w:numFmt w:val="decimal"/>
      <w:lvlText w:val="%4."/>
      <w:lvlJc w:val="left"/>
      <w:pPr>
        <w:ind w:left="2880" w:hanging="360"/>
      </w:pPr>
    </w:lvl>
    <w:lvl w:ilvl="4" w:tplc="64F0E000" w:tentative="1">
      <w:start w:val="1"/>
      <w:numFmt w:val="lowerLetter"/>
      <w:lvlText w:val="%5."/>
      <w:lvlJc w:val="left"/>
      <w:pPr>
        <w:ind w:left="3600" w:hanging="360"/>
      </w:pPr>
    </w:lvl>
    <w:lvl w:ilvl="5" w:tplc="15BC3A46" w:tentative="1">
      <w:start w:val="1"/>
      <w:numFmt w:val="lowerRoman"/>
      <w:lvlText w:val="%6."/>
      <w:lvlJc w:val="right"/>
      <w:pPr>
        <w:ind w:left="4320" w:hanging="180"/>
      </w:pPr>
    </w:lvl>
    <w:lvl w:ilvl="6" w:tplc="F8C4FF52" w:tentative="1">
      <w:start w:val="1"/>
      <w:numFmt w:val="decimal"/>
      <w:lvlText w:val="%7."/>
      <w:lvlJc w:val="left"/>
      <w:pPr>
        <w:ind w:left="5040" w:hanging="360"/>
      </w:pPr>
    </w:lvl>
    <w:lvl w:ilvl="7" w:tplc="87D09A3A" w:tentative="1">
      <w:start w:val="1"/>
      <w:numFmt w:val="lowerLetter"/>
      <w:lvlText w:val="%8."/>
      <w:lvlJc w:val="left"/>
      <w:pPr>
        <w:ind w:left="5760" w:hanging="360"/>
      </w:pPr>
    </w:lvl>
    <w:lvl w:ilvl="8" w:tplc="46EC460E"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75363D26">
      <w:start w:val="31"/>
      <w:numFmt w:val="bullet"/>
      <w:lvlText w:val=""/>
      <w:lvlJc w:val="left"/>
      <w:pPr>
        <w:ind w:left="1429" w:hanging="360"/>
      </w:pPr>
      <w:rPr>
        <w:rFonts w:ascii="Symbol" w:eastAsia="Times New Roman" w:hAnsi="Symbol" w:cs="Times New Roman" w:hint="default"/>
      </w:rPr>
    </w:lvl>
    <w:lvl w:ilvl="1" w:tplc="46D6F594" w:tentative="1">
      <w:start w:val="1"/>
      <w:numFmt w:val="bullet"/>
      <w:lvlText w:val="o"/>
      <w:lvlJc w:val="left"/>
      <w:pPr>
        <w:ind w:left="2149" w:hanging="360"/>
      </w:pPr>
      <w:rPr>
        <w:rFonts w:ascii="Courier New" w:hAnsi="Courier New" w:cs="Courier New" w:hint="default"/>
      </w:rPr>
    </w:lvl>
    <w:lvl w:ilvl="2" w:tplc="BBD0A5FA" w:tentative="1">
      <w:start w:val="1"/>
      <w:numFmt w:val="bullet"/>
      <w:lvlText w:val=""/>
      <w:lvlJc w:val="left"/>
      <w:pPr>
        <w:ind w:left="2869" w:hanging="360"/>
      </w:pPr>
      <w:rPr>
        <w:rFonts w:ascii="Wingdings" w:hAnsi="Wingdings" w:hint="default"/>
      </w:rPr>
    </w:lvl>
    <w:lvl w:ilvl="3" w:tplc="04E295D8" w:tentative="1">
      <w:start w:val="1"/>
      <w:numFmt w:val="bullet"/>
      <w:lvlText w:val=""/>
      <w:lvlJc w:val="left"/>
      <w:pPr>
        <w:ind w:left="3589" w:hanging="360"/>
      </w:pPr>
      <w:rPr>
        <w:rFonts w:ascii="Symbol" w:hAnsi="Symbol" w:hint="default"/>
      </w:rPr>
    </w:lvl>
    <w:lvl w:ilvl="4" w:tplc="F2122BF0" w:tentative="1">
      <w:start w:val="1"/>
      <w:numFmt w:val="bullet"/>
      <w:lvlText w:val="o"/>
      <w:lvlJc w:val="left"/>
      <w:pPr>
        <w:ind w:left="4309" w:hanging="360"/>
      </w:pPr>
      <w:rPr>
        <w:rFonts w:ascii="Courier New" w:hAnsi="Courier New" w:cs="Courier New" w:hint="default"/>
      </w:rPr>
    </w:lvl>
    <w:lvl w:ilvl="5" w:tplc="02DAA592" w:tentative="1">
      <w:start w:val="1"/>
      <w:numFmt w:val="bullet"/>
      <w:lvlText w:val=""/>
      <w:lvlJc w:val="left"/>
      <w:pPr>
        <w:ind w:left="5029" w:hanging="360"/>
      </w:pPr>
      <w:rPr>
        <w:rFonts w:ascii="Wingdings" w:hAnsi="Wingdings" w:hint="default"/>
      </w:rPr>
    </w:lvl>
    <w:lvl w:ilvl="6" w:tplc="57303E0E" w:tentative="1">
      <w:start w:val="1"/>
      <w:numFmt w:val="bullet"/>
      <w:lvlText w:val=""/>
      <w:lvlJc w:val="left"/>
      <w:pPr>
        <w:ind w:left="5749" w:hanging="360"/>
      </w:pPr>
      <w:rPr>
        <w:rFonts w:ascii="Symbol" w:hAnsi="Symbol" w:hint="default"/>
      </w:rPr>
    </w:lvl>
    <w:lvl w:ilvl="7" w:tplc="F790F532" w:tentative="1">
      <w:start w:val="1"/>
      <w:numFmt w:val="bullet"/>
      <w:lvlText w:val="o"/>
      <w:lvlJc w:val="left"/>
      <w:pPr>
        <w:ind w:left="6469" w:hanging="360"/>
      </w:pPr>
      <w:rPr>
        <w:rFonts w:ascii="Courier New" w:hAnsi="Courier New" w:cs="Courier New" w:hint="default"/>
      </w:rPr>
    </w:lvl>
    <w:lvl w:ilvl="8" w:tplc="2F8A0FE6"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D526A384">
      <w:start w:val="1"/>
      <w:numFmt w:val="decimal"/>
      <w:lvlText w:val="%1."/>
      <w:lvlJc w:val="left"/>
      <w:pPr>
        <w:ind w:left="1854" w:hanging="360"/>
      </w:pPr>
    </w:lvl>
    <w:lvl w:ilvl="1" w:tplc="91E2F570" w:tentative="1">
      <w:start w:val="1"/>
      <w:numFmt w:val="lowerLetter"/>
      <w:lvlText w:val="%2."/>
      <w:lvlJc w:val="left"/>
      <w:pPr>
        <w:ind w:left="2574" w:hanging="360"/>
      </w:pPr>
    </w:lvl>
    <w:lvl w:ilvl="2" w:tplc="4F4C8B94" w:tentative="1">
      <w:start w:val="1"/>
      <w:numFmt w:val="lowerRoman"/>
      <w:lvlText w:val="%3."/>
      <w:lvlJc w:val="right"/>
      <w:pPr>
        <w:ind w:left="3294" w:hanging="180"/>
      </w:pPr>
    </w:lvl>
    <w:lvl w:ilvl="3" w:tplc="4BF438BA" w:tentative="1">
      <w:start w:val="1"/>
      <w:numFmt w:val="decimal"/>
      <w:lvlText w:val="%4."/>
      <w:lvlJc w:val="left"/>
      <w:pPr>
        <w:ind w:left="4014" w:hanging="360"/>
      </w:pPr>
    </w:lvl>
    <w:lvl w:ilvl="4" w:tplc="7F288782" w:tentative="1">
      <w:start w:val="1"/>
      <w:numFmt w:val="lowerLetter"/>
      <w:lvlText w:val="%5."/>
      <w:lvlJc w:val="left"/>
      <w:pPr>
        <w:ind w:left="4734" w:hanging="360"/>
      </w:pPr>
    </w:lvl>
    <w:lvl w:ilvl="5" w:tplc="ECE832B8" w:tentative="1">
      <w:start w:val="1"/>
      <w:numFmt w:val="lowerRoman"/>
      <w:lvlText w:val="%6."/>
      <w:lvlJc w:val="right"/>
      <w:pPr>
        <w:ind w:left="5454" w:hanging="180"/>
      </w:pPr>
    </w:lvl>
    <w:lvl w:ilvl="6" w:tplc="0270F616" w:tentative="1">
      <w:start w:val="1"/>
      <w:numFmt w:val="decimal"/>
      <w:lvlText w:val="%7."/>
      <w:lvlJc w:val="left"/>
      <w:pPr>
        <w:ind w:left="6174" w:hanging="360"/>
      </w:pPr>
    </w:lvl>
    <w:lvl w:ilvl="7" w:tplc="6CE05C96" w:tentative="1">
      <w:start w:val="1"/>
      <w:numFmt w:val="lowerLetter"/>
      <w:lvlText w:val="%8."/>
      <w:lvlJc w:val="left"/>
      <w:pPr>
        <w:ind w:left="6894" w:hanging="360"/>
      </w:pPr>
    </w:lvl>
    <w:lvl w:ilvl="8" w:tplc="7A080C32"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A3966386">
      <w:start w:val="31"/>
      <w:numFmt w:val="bullet"/>
      <w:lvlText w:val=""/>
      <w:lvlJc w:val="left"/>
      <w:pPr>
        <w:ind w:left="927" w:hanging="360"/>
      </w:pPr>
      <w:rPr>
        <w:rFonts w:ascii="Symbol" w:eastAsia="Times New Roman" w:hAnsi="Symbol" w:cs="Times New Roman" w:hint="default"/>
      </w:rPr>
    </w:lvl>
    <w:lvl w:ilvl="1" w:tplc="7200CB66" w:tentative="1">
      <w:start w:val="1"/>
      <w:numFmt w:val="bullet"/>
      <w:lvlText w:val="o"/>
      <w:lvlJc w:val="left"/>
      <w:pPr>
        <w:ind w:left="1647" w:hanging="360"/>
      </w:pPr>
      <w:rPr>
        <w:rFonts w:ascii="Courier New" w:hAnsi="Courier New" w:cs="Courier New" w:hint="default"/>
      </w:rPr>
    </w:lvl>
    <w:lvl w:ilvl="2" w:tplc="84CAAD74" w:tentative="1">
      <w:start w:val="1"/>
      <w:numFmt w:val="bullet"/>
      <w:lvlText w:val=""/>
      <w:lvlJc w:val="left"/>
      <w:pPr>
        <w:ind w:left="2367" w:hanging="360"/>
      </w:pPr>
      <w:rPr>
        <w:rFonts w:ascii="Wingdings" w:hAnsi="Wingdings" w:hint="default"/>
      </w:rPr>
    </w:lvl>
    <w:lvl w:ilvl="3" w:tplc="DA5816EE" w:tentative="1">
      <w:start w:val="1"/>
      <w:numFmt w:val="bullet"/>
      <w:lvlText w:val=""/>
      <w:lvlJc w:val="left"/>
      <w:pPr>
        <w:ind w:left="3087" w:hanging="360"/>
      </w:pPr>
      <w:rPr>
        <w:rFonts w:ascii="Symbol" w:hAnsi="Symbol" w:hint="default"/>
      </w:rPr>
    </w:lvl>
    <w:lvl w:ilvl="4" w:tplc="0A386FC6" w:tentative="1">
      <w:start w:val="1"/>
      <w:numFmt w:val="bullet"/>
      <w:lvlText w:val="o"/>
      <w:lvlJc w:val="left"/>
      <w:pPr>
        <w:ind w:left="3807" w:hanging="360"/>
      </w:pPr>
      <w:rPr>
        <w:rFonts w:ascii="Courier New" w:hAnsi="Courier New" w:cs="Courier New" w:hint="default"/>
      </w:rPr>
    </w:lvl>
    <w:lvl w:ilvl="5" w:tplc="75F4A6B8" w:tentative="1">
      <w:start w:val="1"/>
      <w:numFmt w:val="bullet"/>
      <w:lvlText w:val=""/>
      <w:lvlJc w:val="left"/>
      <w:pPr>
        <w:ind w:left="4527" w:hanging="360"/>
      </w:pPr>
      <w:rPr>
        <w:rFonts w:ascii="Wingdings" w:hAnsi="Wingdings" w:hint="default"/>
      </w:rPr>
    </w:lvl>
    <w:lvl w:ilvl="6" w:tplc="86944F5A" w:tentative="1">
      <w:start w:val="1"/>
      <w:numFmt w:val="bullet"/>
      <w:lvlText w:val=""/>
      <w:lvlJc w:val="left"/>
      <w:pPr>
        <w:ind w:left="5247" w:hanging="360"/>
      </w:pPr>
      <w:rPr>
        <w:rFonts w:ascii="Symbol" w:hAnsi="Symbol" w:hint="default"/>
      </w:rPr>
    </w:lvl>
    <w:lvl w:ilvl="7" w:tplc="C45A48CE" w:tentative="1">
      <w:start w:val="1"/>
      <w:numFmt w:val="bullet"/>
      <w:lvlText w:val="o"/>
      <w:lvlJc w:val="left"/>
      <w:pPr>
        <w:ind w:left="5967" w:hanging="360"/>
      </w:pPr>
      <w:rPr>
        <w:rFonts w:ascii="Courier New" w:hAnsi="Courier New" w:cs="Courier New" w:hint="default"/>
      </w:rPr>
    </w:lvl>
    <w:lvl w:ilvl="8" w:tplc="97FADAAA"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C18ED998">
      <w:start w:val="1"/>
      <w:numFmt w:val="decimal"/>
      <w:lvlText w:val="%1."/>
      <w:lvlJc w:val="left"/>
      <w:pPr>
        <w:tabs>
          <w:tab w:val="num" w:pos="720"/>
        </w:tabs>
        <w:ind w:left="720" w:hanging="360"/>
      </w:pPr>
    </w:lvl>
    <w:lvl w:ilvl="1" w:tplc="2D3CCE5C" w:tentative="1">
      <w:start w:val="1"/>
      <w:numFmt w:val="lowerLetter"/>
      <w:lvlText w:val="%2."/>
      <w:lvlJc w:val="left"/>
      <w:pPr>
        <w:tabs>
          <w:tab w:val="num" w:pos="1440"/>
        </w:tabs>
        <w:ind w:left="1440" w:hanging="360"/>
      </w:pPr>
    </w:lvl>
    <w:lvl w:ilvl="2" w:tplc="3DBA70D6" w:tentative="1">
      <w:start w:val="1"/>
      <w:numFmt w:val="lowerRoman"/>
      <w:lvlText w:val="%3."/>
      <w:lvlJc w:val="right"/>
      <w:pPr>
        <w:tabs>
          <w:tab w:val="num" w:pos="2160"/>
        </w:tabs>
        <w:ind w:left="2160" w:hanging="180"/>
      </w:pPr>
    </w:lvl>
    <w:lvl w:ilvl="3" w:tplc="5A54CDBE" w:tentative="1">
      <w:start w:val="1"/>
      <w:numFmt w:val="decimal"/>
      <w:lvlText w:val="%4."/>
      <w:lvlJc w:val="left"/>
      <w:pPr>
        <w:tabs>
          <w:tab w:val="num" w:pos="2880"/>
        </w:tabs>
        <w:ind w:left="2880" w:hanging="360"/>
      </w:pPr>
    </w:lvl>
    <w:lvl w:ilvl="4" w:tplc="665440E0" w:tentative="1">
      <w:start w:val="1"/>
      <w:numFmt w:val="lowerLetter"/>
      <w:lvlText w:val="%5."/>
      <w:lvlJc w:val="left"/>
      <w:pPr>
        <w:tabs>
          <w:tab w:val="num" w:pos="3600"/>
        </w:tabs>
        <w:ind w:left="3600" w:hanging="360"/>
      </w:pPr>
    </w:lvl>
    <w:lvl w:ilvl="5" w:tplc="32A680C4" w:tentative="1">
      <w:start w:val="1"/>
      <w:numFmt w:val="lowerRoman"/>
      <w:lvlText w:val="%6."/>
      <w:lvlJc w:val="right"/>
      <w:pPr>
        <w:tabs>
          <w:tab w:val="num" w:pos="4320"/>
        </w:tabs>
        <w:ind w:left="4320" w:hanging="180"/>
      </w:pPr>
    </w:lvl>
    <w:lvl w:ilvl="6" w:tplc="4A3A2326" w:tentative="1">
      <w:start w:val="1"/>
      <w:numFmt w:val="decimal"/>
      <w:lvlText w:val="%7."/>
      <w:lvlJc w:val="left"/>
      <w:pPr>
        <w:tabs>
          <w:tab w:val="num" w:pos="5040"/>
        </w:tabs>
        <w:ind w:left="5040" w:hanging="360"/>
      </w:pPr>
    </w:lvl>
    <w:lvl w:ilvl="7" w:tplc="DDEC359C" w:tentative="1">
      <w:start w:val="1"/>
      <w:numFmt w:val="lowerLetter"/>
      <w:lvlText w:val="%8."/>
      <w:lvlJc w:val="left"/>
      <w:pPr>
        <w:tabs>
          <w:tab w:val="num" w:pos="5760"/>
        </w:tabs>
        <w:ind w:left="5760" w:hanging="360"/>
      </w:pPr>
    </w:lvl>
    <w:lvl w:ilvl="8" w:tplc="06C6157C"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2ACC323A">
      <w:start w:val="31"/>
      <w:numFmt w:val="bullet"/>
      <w:lvlText w:val=""/>
      <w:lvlJc w:val="left"/>
      <w:pPr>
        <w:ind w:left="1069" w:hanging="360"/>
      </w:pPr>
      <w:rPr>
        <w:rFonts w:ascii="Symbol" w:eastAsia="Times New Roman" w:hAnsi="Symbol" w:cs="Times New Roman" w:hint="default"/>
      </w:rPr>
    </w:lvl>
    <w:lvl w:ilvl="1" w:tplc="37AC36C8" w:tentative="1">
      <w:start w:val="1"/>
      <w:numFmt w:val="bullet"/>
      <w:lvlText w:val="o"/>
      <w:lvlJc w:val="left"/>
      <w:pPr>
        <w:ind w:left="1789" w:hanging="360"/>
      </w:pPr>
      <w:rPr>
        <w:rFonts w:ascii="Courier New" w:hAnsi="Courier New" w:cs="Courier New" w:hint="default"/>
      </w:rPr>
    </w:lvl>
    <w:lvl w:ilvl="2" w:tplc="DEE2073A" w:tentative="1">
      <w:start w:val="1"/>
      <w:numFmt w:val="bullet"/>
      <w:lvlText w:val=""/>
      <w:lvlJc w:val="left"/>
      <w:pPr>
        <w:ind w:left="2509" w:hanging="360"/>
      </w:pPr>
      <w:rPr>
        <w:rFonts w:ascii="Wingdings" w:hAnsi="Wingdings" w:hint="default"/>
      </w:rPr>
    </w:lvl>
    <w:lvl w:ilvl="3" w:tplc="779E6D5E" w:tentative="1">
      <w:start w:val="1"/>
      <w:numFmt w:val="bullet"/>
      <w:lvlText w:val=""/>
      <w:lvlJc w:val="left"/>
      <w:pPr>
        <w:ind w:left="3229" w:hanging="360"/>
      </w:pPr>
      <w:rPr>
        <w:rFonts w:ascii="Symbol" w:hAnsi="Symbol" w:hint="default"/>
      </w:rPr>
    </w:lvl>
    <w:lvl w:ilvl="4" w:tplc="242640F6" w:tentative="1">
      <w:start w:val="1"/>
      <w:numFmt w:val="bullet"/>
      <w:lvlText w:val="o"/>
      <w:lvlJc w:val="left"/>
      <w:pPr>
        <w:ind w:left="3949" w:hanging="360"/>
      </w:pPr>
      <w:rPr>
        <w:rFonts w:ascii="Courier New" w:hAnsi="Courier New" w:cs="Courier New" w:hint="default"/>
      </w:rPr>
    </w:lvl>
    <w:lvl w:ilvl="5" w:tplc="92741530" w:tentative="1">
      <w:start w:val="1"/>
      <w:numFmt w:val="bullet"/>
      <w:lvlText w:val=""/>
      <w:lvlJc w:val="left"/>
      <w:pPr>
        <w:ind w:left="4669" w:hanging="360"/>
      </w:pPr>
      <w:rPr>
        <w:rFonts w:ascii="Wingdings" w:hAnsi="Wingdings" w:hint="default"/>
      </w:rPr>
    </w:lvl>
    <w:lvl w:ilvl="6" w:tplc="32F40136" w:tentative="1">
      <w:start w:val="1"/>
      <w:numFmt w:val="bullet"/>
      <w:lvlText w:val=""/>
      <w:lvlJc w:val="left"/>
      <w:pPr>
        <w:ind w:left="5389" w:hanging="360"/>
      </w:pPr>
      <w:rPr>
        <w:rFonts w:ascii="Symbol" w:hAnsi="Symbol" w:hint="default"/>
      </w:rPr>
    </w:lvl>
    <w:lvl w:ilvl="7" w:tplc="AF9C74EC" w:tentative="1">
      <w:start w:val="1"/>
      <w:numFmt w:val="bullet"/>
      <w:lvlText w:val="o"/>
      <w:lvlJc w:val="left"/>
      <w:pPr>
        <w:ind w:left="6109" w:hanging="360"/>
      </w:pPr>
      <w:rPr>
        <w:rFonts w:ascii="Courier New" w:hAnsi="Courier New" w:cs="Courier New" w:hint="default"/>
      </w:rPr>
    </w:lvl>
    <w:lvl w:ilvl="8" w:tplc="27041BBE"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32A1E"/>
    <w:rsid w:val="0005437B"/>
    <w:rsid w:val="00060C84"/>
    <w:rsid w:val="00070834"/>
    <w:rsid w:val="000B7EDD"/>
    <w:rsid w:val="00153FF0"/>
    <w:rsid w:val="00180D60"/>
    <w:rsid w:val="001958E9"/>
    <w:rsid w:val="001A3BF6"/>
    <w:rsid w:val="001B1309"/>
    <w:rsid w:val="001B2EAC"/>
    <w:rsid w:val="001C5B12"/>
    <w:rsid w:val="001D7580"/>
    <w:rsid w:val="00260F51"/>
    <w:rsid w:val="00284A41"/>
    <w:rsid w:val="002A161B"/>
    <w:rsid w:val="002A48F5"/>
    <w:rsid w:val="002D14D5"/>
    <w:rsid w:val="0031580D"/>
    <w:rsid w:val="003438A9"/>
    <w:rsid w:val="0034754A"/>
    <w:rsid w:val="00352342"/>
    <w:rsid w:val="003859DE"/>
    <w:rsid w:val="003914F6"/>
    <w:rsid w:val="003C21BC"/>
    <w:rsid w:val="003C498C"/>
    <w:rsid w:val="003D1BE0"/>
    <w:rsid w:val="003F2FFD"/>
    <w:rsid w:val="00422B79"/>
    <w:rsid w:val="00453C45"/>
    <w:rsid w:val="00462CAC"/>
    <w:rsid w:val="004A1386"/>
    <w:rsid w:val="004C68E8"/>
    <w:rsid w:val="00507A2A"/>
    <w:rsid w:val="0052037D"/>
    <w:rsid w:val="00520CD4"/>
    <w:rsid w:val="005243F1"/>
    <w:rsid w:val="005339AD"/>
    <w:rsid w:val="005447BD"/>
    <w:rsid w:val="0054481F"/>
    <w:rsid w:val="005608FF"/>
    <w:rsid w:val="00570A08"/>
    <w:rsid w:val="0057675F"/>
    <w:rsid w:val="00583A20"/>
    <w:rsid w:val="00594F0C"/>
    <w:rsid w:val="005B443A"/>
    <w:rsid w:val="005F09B3"/>
    <w:rsid w:val="0062191D"/>
    <w:rsid w:val="00640178"/>
    <w:rsid w:val="00670583"/>
    <w:rsid w:val="00675EEB"/>
    <w:rsid w:val="00676C62"/>
    <w:rsid w:val="0069033C"/>
    <w:rsid w:val="006B6959"/>
    <w:rsid w:val="006E54F7"/>
    <w:rsid w:val="006E5D7E"/>
    <w:rsid w:val="006F27BC"/>
    <w:rsid w:val="00702B5D"/>
    <w:rsid w:val="0070552C"/>
    <w:rsid w:val="00742E29"/>
    <w:rsid w:val="00743394"/>
    <w:rsid w:val="00767C92"/>
    <w:rsid w:val="0078217D"/>
    <w:rsid w:val="007E2565"/>
    <w:rsid w:val="007E644A"/>
    <w:rsid w:val="007F6F67"/>
    <w:rsid w:val="00864B21"/>
    <w:rsid w:val="008A5B03"/>
    <w:rsid w:val="008B7E93"/>
    <w:rsid w:val="008E7275"/>
    <w:rsid w:val="008F49C5"/>
    <w:rsid w:val="009003D7"/>
    <w:rsid w:val="00905889"/>
    <w:rsid w:val="00922A76"/>
    <w:rsid w:val="00985B25"/>
    <w:rsid w:val="009C0754"/>
    <w:rsid w:val="009D71B6"/>
    <w:rsid w:val="009E1C05"/>
    <w:rsid w:val="009E571A"/>
    <w:rsid w:val="00A01C8D"/>
    <w:rsid w:val="00A3233E"/>
    <w:rsid w:val="00A45CFB"/>
    <w:rsid w:val="00A676C4"/>
    <w:rsid w:val="00A762B5"/>
    <w:rsid w:val="00A7746D"/>
    <w:rsid w:val="00A82EBB"/>
    <w:rsid w:val="00AA02B9"/>
    <w:rsid w:val="00AB0012"/>
    <w:rsid w:val="00B02C57"/>
    <w:rsid w:val="00B15252"/>
    <w:rsid w:val="00B23206"/>
    <w:rsid w:val="00B4408A"/>
    <w:rsid w:val="00B4773E"/>
    <w:rsid w:val="00B52151"/>
    <w:rsid w:val="00B650F6"/>
    <w:rsid w:val="00B937F2"/>
    <w:rsid w:val="00B97CDE"/>
    <w:rsid w:val="00BA1CC7"/>
    <w:rsid w:val="00BA6B00"/>
    <w:rsid w:val="00BC2545"/>
    <w:rsid w:val="00BD3D6B"/>
    <w:rsid w:val="00BD4C3A"/>
    <w:rsid w:val="00BF6245"/>
    <w:rsid w:val="00C14030"/>
    <w:rsid w:val="00C34BCC"/>
    <w:rsid w:val="00C45865"/>
    <w:rsid w:val="00C53312"/>
    <w:rsid w:val="00C90D35"/>
    <w:rsid w:val="00C91207"/>
    <w:rsid w:val="00CC54CB"/>
    <w:rsid w:val="00CC66B1"/>
    <w:rsid w:val="00CE2EBD"/>
    <w:rsid w:val="00CE5FB6"/>
    <w:rsid w:val="00CF37A9"/>
    <w:rsid w:val="00CF7B62"/>
    <w:rsid w:val="00D035A8"/>
    <w:rsid w:val="00D24ACA"/>
    <w:rsid w:val="00D368D5"/>
    <w:rsid w:val="00D40246"/>
    <w:rsid w:val="00D40359"/>
    <w:rsid w:val="00D635B6"/>
    <w:rsid w:val="00D660A4"/>
    <w:rsid w:val="00D8564A"/>
    <w:rsid w:val="00D93157"/>
    <w:rsid w:val="00DC7F82"/>
    <w:rsid w:val="00DF3B03"/>
    <w:rsid w:val="00E03178"/>
    <w:rsid w:val="00E063E4"/>
    <w:rsid w:val="00E549EC"/>
    <w:rsid w:val="00E810C1"/>
    <w:rsid w:val="00EC1344"/>
    <w:rsid w:val="00EC4594"/>
    <w:rsid w:val="00EC685A"/>
    <w:rsid w:val="00ED4239"/>
    <w:rsid w:val="00EE129D"/>
    <w:rsid w:val="00EF56FE"/>
    <w:rsid w:val="00EF7B41"/>
    <w:rsid w:val="00F02BBE"/>
    <w:rsid w:val="00F036C8"/>
    <w:rsid w:val="00F070AF"/>
    <w:rsid w:val="00F269AE"/>
    <w:rsid w:val="00F66F1C"/>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718CF"/>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 w:type="paragraph" w:customStyle="1" w:styleId="ab">
    <w:name w:val="Обычный (паспорт)"/>
    <w:basedOn w:val="a"/>
    <w:uiPriority w:val="99"/>
    <w:qFormat/>
    <w:rsid w:val="00A3233E"/>
    <w:pPr>
      <w:suppressAutoHyphens/>
    </w:pPr>
    <w:rPr>
      <w:sz w:val="28"/>
      <w:szCs w:val="28"/>
      <w:lang w:eastAsia="ar-SA"/>
    </w:rPr>
  </w:style>
  <w:style w:type="paragraph" w:customStyle="1" w:styleId="TimesNewRoman">
    <w:name w:val="Times New Roman"/>
    <w:basedOn w:val="a"/>
    <w:qFormat/>
    <w:rsid w:val="00A3233E"/>
    <w:pPr>
      <w:suppressAutoHyphens/>
      <w:spacing w:line="276" w:lineRule="auto"/>
      <w:ind w:firstLine="567"/>
      <w:jc w:val="both"/>
    </w:pPr>
    <w:rPr>
      <w:rFonts w:ascii="Noto Music" w:eastAsiaTheme="minorHAnsi" w:hAnsi="Noto Music"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products/ipo/prime/doc/4089019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2024-11-25T08:10:00Z</dcterms:created>
  <dcterms:modified xsi:type="dcterms:W3CDTF">2024-11-25T08:10:00Z</dcterms:modified>
</cp:coreProperties>
</file>