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B3" w:rsidRDefault="000449B3" w:rsidP="000449B3">
      <w:pPr>
        <w:jc w:val="right"/>
      </w:pPr>
      <w:r>
        <w:t>Проект</w:t>
      </w:r>
    </w:p>
    <w:p w:rsidR="000449B3" w:rsidRDefault="000449B3" w:rsidP="000449B3">
      <w:pPr>
        <w:ind w:right="142"/>
        <w:jc w:val="center"/>
        <w:rPr>
          <w:rFonts w:ascii="Arial" w:hAnsi="Arial" w:cs="Arial"/>
        </w:rPr>
      </w:pPr>
    </w:p>
    <w:p w:rsidR="000449B3" w:rsidRPr="004C0184" w:rsidRDefault="000449B3" w:rsidP="000449B3">
      <w:pPr>
        <w:ind w:right="142"/>
        <w:jc w:val="center"/>
        <w:rPr>
          <w:rFonts w:ascii="Arial" w:hAnsi="Arial" w:cs="Arial"/>
        </w:rPr>
      </w:pPr>
      <w:r w:rsidRPr="004C0184">
        <w:rPr>
          <w:rFonts w:ascii="Arial" w:hAnsi="Arial" w:cs="Arial"/>
        </w:rPr>
        <w:t>РЕШЕНИЕ</w:t>
      </w:r>
    </w:p>
    <w:p w:rsidR="000449B3" w:rsidRPr="004C0184" w:rsidRDefault="000449B3" w:rsidP="000449B3">
      <w:pPr>
        <w:ind w:right="142"/>
        <w:jc w:val="center"/>
        <w:rPr>
          <w:rFonts w:ascii="Arial" w:hAnsi="Arial" w:cs="Arial"/>
        </w:rPr>
      </w:pPr>
      <w:r w:rsidRPr="004C0184">
        <w:rPr>
          <w:rFonts w:ascii="Arial" w:hAnsi="Arial" w:cs="Arial"/>
        </w:rPr>
        <w:t>Совета Новошешминского муниципального района</w:t>
      </w:r>
    </w:p>
    <w:p w:rsidR="000449B3" w:rsidRPr="004C0184" w:rsidRDefault="000449B3" w:rsidP="000449B3">
      <w:pPr>
        <w:ind w:right="142"/>
        <w:jc w:val="center"/>
        <w:rPr>
          <w:rFonts w:ascii="Arial" w:hAnsi="Arial" w:cs="Arial"/>
        </w:rPr>
      </w:pPr>
      <w:r w:rsidRPr="004C0184">
        <w:rPr>
          <w:rFonts w:ascii="Arial" w:hAnsi="Arial" w:cs="Arial"/>
        </w:rPr>
        <w:t>Республики Татарстан</w:t>
      </w:r>
      <w:r w:rsidR="004C71C4">
        <w:rPr>
          <w:rFonts w:ascii="Arial" w:hAnsi="Arial" w:cs="Arial"/>
        </w:rPr>
        <w:t xml:space="preserve"> пятого созыва</w:t>
      </w:r>
    </w:p>
    <w:p w:rsidR="000449B3" w:rsidRPr="004C0184" w:rsidRDefault="000449B3" w:rsidP="000449B3">
      <w:pPr>
        <w:ind w:right="142" w:firstLine="567"/>
        <w:jc w:val="both"/>
        <w:rPr>
          <w:rFonts w:ascii="Arial" w:hAnsi="Arial" w:cs="Arial"/>
        </w:rPr>
      </w:pPr>
    </w:p>
    <w:p w:rsidR="000449B3" w:rsidRPr="004C0184" w:rsidRDefault="000449B3" w:rsidP="000449B3">
      <w:pPr>
        <w:ind w:right="142"/>
        <w:jc w:val="both"/>
        <w:rPr>
          <w:rFonts w:ascii="Arial" w:hAnsi="Arial" w:cs="Arial"/>
        </w:rPr>
      </w:pPr>
      <w:r w:rsidRPr="004C0184">
        <w:rPr>
          <w:rFonts w:ascii="Arial" w:hAnsi="Arial" w:cs="Arial"/>
        </w:rPr>
        <w:t>от «</w:t>
      </w:r>
      <w:r>
        <w:rPr>
          <w:rFonts w:ascii="Arial" w:hAnsi="Arial" w:cs="Arial"/>
        </w:rPr>
        <w:t>___</w:t>
      </w:r>
      <w:r w:rsidRPr="004C0184">
        <w:rPr>
          <w:rFonts w:ascii="Arial" w:hAnsi="Arial" w:cs="Arial"/>
        </w:rPr>
        <w:t xml:space="preserve">» </w:t>
      </w:r>
      <w:r w:rsidR="004C71C4">
        <w:rPr>
          <w:rFonts w:ascii="Arial" w:hAnsi="Arial" w:cs="Arial"/>
        </w:rPr>
        <w:t>апреля</w:t>
      </w:r>
      <w:r>
        <w:rPr>
          <w:rFonts w:ascii="Arial" w:hAnsi="Arial" w:cs="Arial"/>
        </w:rPr>
        <w:t xml:space="preserve"> 2026</w:t>
      </w:r>
      <w:r w:rsidRPr="004C0184">
        <w:rPr>
          <w:rFonts w:ascii="Arial" w:hAnsi="Arial" w:cs="Arial"/>
        </w:rPr>
        <w:t xml:space="preserve"> г</w:t>
      </w:r>
      <w:r w:rsidR="004C71C4">
        <w:rPr>
          <w:rFonts w:ascii="Arial" w:hAnsi="Arial" w:cs="Arial"/>
        </w:rPr>
        <w:t>ода</w:t>
      </w:r>
      <w:r w:rsidRPr="004C0184">
        <w:rPr>
          <w:rFonts w:ascii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Pr="004C0184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___</w:t>
      </w:r>
    </w:p>
    <w:p w:rsidR="000449B3" w:rsidRPr="004C0184" w:rsidRDefault="000449B3" w:rsidP="000449B3">
      <w:pPr>
        <w:ind w:right="142"/>
        <w:jc w:val="both"/>
        <w:rPr>
          <w:rFonts w:ascii="Arial" w:hAnsi="Arial" w:cs="Arial"/>
        </w:rPr>
      </w:pPr>
    </w:p>
    <w:p w:rsidR="000449B3" w:rsidRPr="00E75D30" w:rsidRDefault="000449B3" w:rsidP="000449B3">
      <w:pPr>
        <w:pStyle w:val="ConsPlusTitle"/>
        <w:widowControl/>
        <w:ind w:right="-1"/>
        <w:jc w:val="center"/>
        <w:rPr>
          <w:rFonts w:ascii="Arial" w:hAnsi="Arial" w:cs="Arial"/>
          <w:b w:val="0"/>
          <w:bCs w:val="0"/>
          <w:color w:val="000000"/>
          <w:szCs w:val="28"/>
          <w:shd w:val="clear" w:color="auto" w:fill="FFFFFF"/>
        </w:rPr>
      </w:pPr>
      <w:r>
        <w:rPr>
          <w:rFonts w:ascii="Arial" w:hAnsi="Arial" w:cs="Arial"/>
          <w:b w:val="0"/>
          <w:bCs w:val="0"/>
          <w:color w:val="000000"/>
          <w:szCs w:val="28"/>
          <w:shd w:val="clear" w:color="auto" w:fill="FFFFFF"/>
        </w:rPr>
        <w:t>О внесении изменений в решение Совета Новошешминского муниципального района от 29.12.2022 № 30-239 «</w:t>
      </w:r>
      <w:r w:rsidRPr="00E75D30">
        <w:rPr>
          <w:rFonts w:ascii="Arial" w:hAnsi="Arial" w:cs="Arial"/>
          <w:b w:val="0"/>
          <w:bCs w:val="0"/>
          <w:color w:val="000000"/>
          <w:szCs w:val="28"/>
          <w:shd w:val="clear" w:color="auto" w:fill="FFFFFF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контрольно–счетного органа, муниципальных служащих органов местного самоуправления Новошешминского муниципально</w:t>
      </w:r>
      <w:r>
        <w:rPr>
          <w:rFonts w:ascii="Arial" w:hAnsi="Arial" w:cs="Arial"/>
          <w:b w:val="0"/>
          <w:bCs w:val="0"/>
          <w:color w:val="000000"/>
          <w:szCs w:val="28"/>
          <w:shd w:val="clear" w:color="auto" w:fill="FFFFFF"/>
        </w:rPr>
        <w:t>го района Республики Татарстан»</w:t>
      </w:r>
    </w:p>
    <w:p w:rsidR="000449B3" w:rsidRPr="0095430F" w:rsidRDefault="000449B3" w:rsidP="000449B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C71C4" w:rsidRPr="004C71C4" w:rsidRDefault="004C71C4" w:rsidP="004C71C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C71C4">
        <w:rPr>
          <w:rFonts w:ascii="Arial" w:hAnsi="Arial" w:cs="Arial"/>
        </w:rPr>
        <w:t xml:space="preserve">В соответствии с пунктом 4 статьи 86 Бюджетного кодекса Российской Федерации, статьей 22 Федерального закона от 2 марта 2007 года № 25-ФЗ «О муниципальной службе в Российской Федерации, постановление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 в целях приведения муниципальной нормативной правовой базы в соответствие с действующим законодательством, </w:t>
      </w:r>
      <w:hyperlink r:id="rId5" w:tooltip="’’О ДЕНЕЖНОМ СОДЕРЖАНИИ ГОСУДАРСТВЕННЫХ ГРАЖДАНСКИХ СЛУЖАЩИХ РЕСПУБЛИКИ ТАТАРСТАН (с изменениями на: 03.05.2018)’’&#10;Указ Президента Республики Татарстан от 22.03.2018 N УП-239&#10;Статус: действующая редакция" w:history="1"/>
      <w:r w:rsidRPr="004C71C4">
        <w:rPr>
          <w:rFonts w:ascii="Arial" w:hAnsi="Arial" w:cs="Arial"/>
        </w:rPr>
        <w:t>Совет Новошешминского муниципального района Республики Татарстан</w:t>
      </w:r>
    </w:p>
    <w:p w:rsidR="000449B3" w:rsidRPr="004C71C4" w:rsidRDefault="000449B3" w:rsidP="004C71C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449B3" w:rsidRPr="004C71C4" w:rsidRDefault="000449B3" w:rsidP="004C71C4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color w:val="000000"/>
        </w:rPr>
      </w:pPr>
      <w:r w:rsidRPr="004C71C4">
        <w:rPr>
          <w:rFonts w:ascii="Arial" w:hAnsi="Arial" w:cs="Arial"/>
          <w:color w:val="000000"/>
        </w:rPr>
        <w:t>РЕШИЛ:</w:t>
      </w:r>
    </w:p>
    <w:p w:rsidR="000449B3" w:rsidRPr="004C71C4" w:rsidRDefault="000449B3" w:rsidP="004C71C4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color w:val="000000"/>
        </w:rPr>
      </w:pPr>
    </w:p>
    <w:p w:rsidR="004C71C4" w:rsidRPr="00703BF9" w:rsidRDefault="004C71C4" w:rsidP="00703BF9">
      <w:pPr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703BF9">
        <w:rPr>
          <w:rFonts w:ascii="Arial" w:hAnsi="Arial" w:cs="Arial"/>
          <w:color w:val="000000"/>
          <w:shd w:val="clear" w:color="auto" w:fill="FFFFFF"/>
        </w:rPr>
        <w:t>Внести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 счетного органа, муниципальных служащих органов местного самоуправления Новошешминского муниципального района Республики Татарстан, утвержденные решением Совета Новошешминского муниципального района Республики Татарстан 29.12.2022 № 30-239 (в редакции решений Совета Новошешминского муниципального района Республики Татарстан от: 12.07.2023 № 35-282; 23.05.2024 № 46-345; 11.07.2024 № 47-355; 23.10.2024 № 49-375; 17.04.2025 № 53-416; 9.12.2025 № 4-25;) (далее- Решение), следующие изменения:</w:t>
      </w:r>
    </w:p>
    <w:p w:rsidR="00B16DCA" w:rsidRPr="00703BF9" w:rsidRDefault="00B16DCA" w:rsidP="00703BF9">
      <w:pPr>
        <w:pStyle w:val="a4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3B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449B3" w:rsidRPr="00703B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абзац </w:t>
      </w:r>
      <w:r w:rsidR="005A17C9" w:rsidRPr="00703BF9">
        <w:rPr>
          <w:rFonts w:ascii="Arial" w:hAnsi="Arial" w:cs="Arial"/>
          <w:color w:val="000000"/>
          <w:sz w:val="24"/>
          <w:szCs w:val="24"/>
          <w:shd w:val="clear" w:color="auto" w:fill="FFFFFF"/>
        </w:rPr>
        <w:t>второ</w:t>
      </w:r>
      <w:r w:rsidRPr="00703BF9">
        <w:rPr>
          <w:rFonts w:ascii="Arial" w:hAnsi="Arial" w:cs="Arial"/>
          <w:color w:val="000000"/>
          <w:sz w:val="24"/>
          <w:szCs w:val="24"/>
          <w:shd w:val="clear" w:color="auto" w:fill="FFFFFF"/>
        </w:rPr>
        <w:t>й</w:t>
      </w:r>
      <w:r w:rsidR="000449B3" w:rsidRPr="00703B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пункта 2.1</w:t>
      </w:r>
      <w:r w:rsidR="005A17C9" w:rsidRPr="00703BF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0449B3" w:rsidRPr="00703B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Решения </w:t>
      </w:r>
      <w:r w:rsidRPr="00703BF9">
        <w:rPr>
          <w:rFonts w:ascii="Arial" w:hAnsi="Arial" w:cs="Arial"/>
          <w:color w:val="000000"/>
          <w:sz w:val="24"/>
          <w:szCs w:val="24"/>
          <w:shd w:val="clear" w:color="auto" w:fill="FFFFFF"/>
        </w:rPr>
        <w:t>изложить в следующей редакции:</w:t>
      </w:r>
    </w:p>
    <w:p w:rsidR="000449B3" w:rsidRPr="00703BF9" w:rsidRDefault="00B16DCA" w:rsidP="00703BF9">
      <w:pPr>
        <w:tabs>
          <w:tab w:val="left" w:pos="0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703BF9">
        <w:rPr>
          <w:rFonts w:ascii="Arial" w:hAnsi="Arial" w:cs="Arial"/>
          <w:color w:val="000000"/>
          <w:shd w:val="clear" w:color="auto" w:fill="FFFFFF"/>
        </w:rPr>
        <w:t>«- единовременная выплата при предоставлении ежегодного о</w:t>
      </w:r>
      <w:r w:rsidR="00B85593">
        <w:rPr>
          <w:rFonts w:ascii="Arial" w:hAnsi="Arial" w:cs="Arial"/>
          <w:color w:val="000000"/>
          <w:shd w:val="clear" w:color="auto" w:fill="FFFFFF"/>
        </w:rPr>
        <w:t>плачиваемого отпуска в размере</w:t>
      </w:r>
      <w:r w:rsidRPr="00703BF9">
        <w:rPr>
          <w:rFonts w:ascii="Arial" w:hAnsi="Arial" w:cs="Arial"/>
          <w:color w:val="000000"/>
          <w:shd w:val="clear" w:color="auto" w:fill="FFFFFF"/>
        </w:rPr>
        <w:t xml:space="preserve"> одного ежемесячного денежного вознаграждения</w:t>
      </w:r>
      <w:r w:rsidR="000449B3" w:rsidRPr="00703BF9">
        <w:rPr>
          <w:rFonts w:ascii="Arial" w:hAnsi="Arial" w:cs="Arial"/>
          <w:color w:val="000000"/>
          <w:shd w:val="clear" w:color="auto" w:fill="FFFFFF"/>
        </w:rPr>
        <w:t>;</w:t>
      </w:r>
      <w:r w:rsidR="00703BF9" w:rsidRPr="00703BF9">
        <w:rPr>
          <w:rFonts w:ascii="Arial" w:hAnsi="Arial" w:cs="Arial"/>
          <w:color w:val="000000"/>
          <w:shd w:val="clear" w:color="auto" w:fill="FFFFFF"/>
        </w:rPr>
        <w:t>»;</w:t>
      </w:r>
    </w:p>
    <w:p w:rsidR="00B16DCA" w:rsidRPr="00703BF9" w:rsidRDefault="00703BF9" w:rsidP="00703BF9">
      <w:pPr>
        <w:tabs>
          <w:tab w:val="left" w:pos="0"/>
        </w:tabs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703BF9">
        <w:rPr>
          <w:rFonts w:ascii="Arial" w:hAnsi="Arial" w:cs="Arial"/>
          <w:color w:val="000000"/>
          <w:shd w:val="clear" w:color="auto" w:fill="FFFFFF"/>
        </w:rPr>
        <w:t>1.2.</w:t>
      </w:r>
      <w:r w:rsidR="00B16DCA" w:rsidRPr="00703BF9">
        <w:rPr>
          <w:rFonts w:ascii="Arial" w:hAnsi="Arial" w:cs="Arial"/>
          <w:color w:val="000000"/>
          <w:shd w:val="clear" w:color="auto" w:fill="FFFFFF"/>
        </w:rPr>
        <w:t xml:space="preserve">  абзац второй пункта 2.</w:t>
      </w:r>
      <w:r w:rsidRPr="00703BF9">
        <w:rPr>
          <w:rFonts w:ascii="Arial" w:hAnsi="Arial" w:cs="Arial"/>
          <w:color w:val="000000"/>
          <w:shd w:val="clear" w:color="auto" w:fill="FFFFFF"/>
        </w:rPr>
        <w:t>3</w:t>
      </w:r>
      <w:r w:rsidR="00B16DCA" w:rsidRPr="00703BF9">
        <w:rPr>
          <w:rFonts w:ascii="Arial" w:hAnsi="Arial" w:cs="Arial"/>
          <w:color w:val="000000"/>
          <w:shd w:val="clear" w:color="auto" w:fill="FFFFFF"/>
        </w:rPr>
        <w:t>. Решения изложить в следующей редакции:</w:t>
      </w:r>
    </w:p>
    <w:p w:rsidR="00B16DCA" w:rsidRPr="00703BF9" w:rsidRDefault="00B16DCA" w:rsidP="00703BF9">
      <w:pPr>
        <w:tabs>
          <w:tab w:val="left" w:pos="0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703BF9">
        <w:rPr>
          <w:rFonts w:ascii="Arial" w:hAnsi="Arial" w:cs="Arial"/>
          <w:color w:val="000000"/>
          <w:shd w:val="clear" w:color="auto" w:fill="FFFFFF"/>
        </w:rPr>
        <w:t>«- единовременная выплата при предоставлении ежегодного оплачиваемого отпуска в размере одного ежемесячного денежного вознаграждения;</w:t>
      </w:r>
      <w:r w:rsidR="00703BF9" w:rsidRPr="00703BF9">
        <w:rPr>
          <w:rFonts w:ascii="Arial" w:hAnsi="Arial" w:cs="Arial"/>
          <w:color w:val="000000"/>
          <w:shd w:val="clear" w:color="auto" w:fill="FFFFFF"/>
        </w:rPr>
        <w:t>»;</w:t>
      </w:r>
    </w:p>
    <w:p w:rsidR="005A17C9" w:rsidRPr="00703BF9" w:rsidRDefault="00703BF9" w:rsidP="00703BF9">
      <w:pPr>
        <w:pStyle w:val="a4"/>
        <w:numPr>
          <w:ilvl w:val="1"/>
          <w:numId w:val="2"/>
        </w:numPr>
        <w:tabs>
          <w:tab w:val="left" w:pos="0"/>
          <w:tab w:val="left" w:pos="851"/>
        </w:tabs>
        <w:spacing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3BF9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пункте 2.4. Решения слова «</w:t>
      </w:r>
      <w:r w:rsidR="00B85593">
        <w:rPr>
          <w:rFonts w:ascii="Arial" w:hAnsi="Arial" w:cs="Arial"/>
          <w:color w:val="000000"/>
          <w:sz w:val="24"/>
          <w:szCs w:val="24"/>
          <w:shd w:val="clear" w:color="auto" w:fill="FFFFFF"/>
        </w:rPr>
        <w:t>, не превышающе</w:t>
      </w:r>
      <w:bookmarkStart w:id="0" w:name="_GoBack"/>
      <w:bookmarkEnd w:id="0"/>
      <w:r w:rsidR="00B855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 </w:t>
      </w:r>
      <w:r w:rsidRPr="00703B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одного месячного содержания, включающего в себя ежемесячное денежное вознаграждение и ежемесячное денежное поощрение,» заменить на слова «одного ежемесячного денежного вознаграждения,». </w:t>
      </w:r>
    </w:p>
    <w:p w:rsidR="000449B3" w:rsidRPr="00703BF9" w:rsidRDefault="000449B3" w:rsidP="00703BF9">
      <w:pPr>
        <w:pStyle w:val="a4"/>
        <w:numPr>
          <w:ilvl w:val="0"/>
          <w:numId w:val="2"/>
        </w:numPr>
        <w:tabs>
          <w:tab w:val="left" w:pos="0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03BF9">
        <w:rPr>
          <w:rFonts w:ascii="Arial" w:hAnsi="Arial" w:cs="Arial"/>
          <w:sz w:val="24"/>
          <w:szCs w:val="24"/>
        </w:rPr>
        <w:t xml:space="preserve">Настоящее решение опубликовать на «Официальном портале правовой информации Республики Татарстан» в информационно-телекоммуникационной сети «Интернет»: </w:t>
      </w:r>
      <w:hyperlink r:id="rId6" w:history="1">
        <w:r w:rsidR="00190D9E" w:rsidRPr="00703BF9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</w:t>
        </w:r>
        <w:r w:rsidR="00190D9E" w:rsidRPr="00703BF9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s</w:t>
        </w:r>
        <w:r w:rsidR="00190D9E" w:rsidRPr="00703BF9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://pravo.tatarstan.ru</w:t>
        </w:r>
      </w:hyperlink>
      <w:r w:rsidRPr="00703BF9">
        <w:rPr>
          <w:rFonts w:ascii="Arial" w:hAnsi="Arial" w:cs="Arial"/>
          <w:sz w:val="24"/>
          <w:szCs w:val="24"/>
        </w:rPr>
        <w:t xml:space="preserve">, </w:t>
      </w:r>
      <w:r w:rsidRPr="00703BF9">
        <w:rPr>
          <w:rFonts w:ascii="Arial" w:hAnsi="Arial" w:cs="Arial"/>
          <w:sz w:val="24"/>
          <w:szCs w:val="24"/>
          <w:shd w:val="clear" w:color="auto" w:fill="FFFFFF"/>
        </w:rPr>
        <w:t xml:space="preserve">на официальном сайте </w:t>
      </w:r>
      <w:r w:rsidRPr="00703BF9">
        <w:rPr>
          <w:rFonts w:ascii="Arial" w:hAnsi="Arial" w:cs="Arial"/>
          <w:sz w:val="24"/>
          <w:szCs w:val="24"/>
        </w:rPr>
        <w:t>Новошешминского</w:t>
      </w:r>
      <w:r w:rsidRPr="00703BF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703BF9">
        <w:rPr>
          <w:rFonts w:ascii="Arial" w:hAnsi="Arial" w:cs="Arial"/>
          <w:sz w:val="24"/>
          <w:szCs w:val="24"/>
        </w:rPr>
        <w:t>муниципального </w:t>
      </w:r>
      <w:r w:rsidRPr="00703BF9">
        <w:rPr>
          <w:rFonts w:ascii="Arial" w:hAnsi="Arial" w:cs="Arial"/>
          <w:sz w:val="24"/>
          <w:szCs w:val="24"/>
          <w:shd w:val="clear" w:color="auto" w:fill="FFFFFF"/>
        </w:rPr>
        <w:t xml:space="preserve">района </w:t>
      </w:r>
      <w:r w:rsidRPr="00703BF9">
        <w:rPr>
          <w:rFonts w:ascii="Arial" w:hAnsi="Arial" w:cs="Arial"/>
          <w:sz w:val="24"/>
          <w:szCs w:val="24"/>
        </w:rPr>
        <w:t>на Портале муниципальных образований Республики Татарстан</w:t>
      </w:r>
      <w:r w:rsidRPr="00703BF9">
        <w:rPr>
          <w:rFonts w:ascii="Arial" w:hAnsi="Arial" w:cs="Arial"/>
          <w:sz w:val="24"/>
          <w:szCs w:val="24"/>
          <w:shd w:val="clear" w:color="auto" w:fill="FFFFFF"/>
        </w:rPr>
        <w:t xml:space="preserve"> в</w:t>
      </w:r>
      <w:r w:rsidRPr="00703BF9">
        <w:rPr>
          <w:rFonts w:ascii="Arial" w:hAnsi="Arial" w:cs="Arial"/>
          <w:sz w:val="24"/>
          <w:szCs w:val="24"/>
        </w:rPr>
        <w:t xml:space="preserve"> информационно-телекоммуникационной сети «Интернет»: </w:t>
      </w:r>
      <w:hyperlink r:id="rId7" w:history="1">
        <w:r w:rsidR="00190D9E" w:rsidRPr="00703BF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="00190D9E" w:rsidRPr="00703BF9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="00190D9E" w:rsidRPr="00703BF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Pr="00703BF9">
        <w:rPr>
          <w:rFonts w:ascii="Arial" w:hAnsi="Arial" w:cs="Arial"/>
          <w:sz w:val="24"/>
          <w:szCs w:val="24"/>
        </w:rPr>
        <w:t>.</w:t>
      </w:r>
    </w:p>
    <w:p w:rsidR="000449B3" w:rsidRPr="00703BF9" w:rsidRDefault="000449B3" w:rsidP="00703BF9">
      <w:pPr>
        <w:pStyle w:val="a4"/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3BF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Контроль исполнения настоящего решения возложить на </w:t>
      </w:r>
      <w:r w:rsidR="00190D9E" w:rsidRPr="00703BF9">
        <w:rPr>
          <w:rFonts w:ascii="Arial" w:eastAsia="Times New Roman" w:hAnsi="Arial" w:cs="Arial"/>
          <w:sz w:val="24"/>
          <w:szCs w:val="24"/>
          <w:lang w:eastAsia="ru-RU"/>
        </w:rPr>
        <w:t>постоянную комиссию</w:t>
      </w:r>
      <w:r w:rsidRPr="00703BF9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Новошешминского муниципального района Республики Татарстан по бюджету, налогам и финансам.</w:t>
      </w:r>
    </w:p>
    <w:p w:rsidR="00190D9E" w:rsidRPr="00703BF9" w:rsidRDefault="00190D9E" w:rsidP="00703BF9">
      <w:pPr>
        <w:pStyle w:val="a4"/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3BF9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со дня его официального опубликования.</w:t>
      </w:r>
    </w:p>
    <w:p w:rsidR="00B8342C" w:rsidRPr="004C71C4" w:rsidRDefault="00B8342C" w:rsidP="00B8342C">
      <w:pPr>
        <w:pStyle w:val="a4"/>
        <w:tabs>
          <w:tab w:val="left" w:pos="567"/>
          <w:tab w:val="left" w:pos="72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49B3" w:rsidRPr="0095430F" w:rsidRDefault="000449B3" w:rsidP="000449B3">
      <w:pPr>
        <w:jc w:val="both"/>
        <w:rPr>
          <w:rFonts w:ascii="Arial" w:hAnsi="Arial" w:cs="Arial"/>
          <w:color w:val="000000"/>
        </w:rPr>
      </w:pPr>
    </w:p>
    <w:p w:rsidR="00190D9E" w:rsidRDefault="000449B3" w:rsidP="000449B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5430F">
        <w:rPr>
          <w:rFonts w:ascii="Arial" w:hAnsi="Arial" w:cs="Arial"/>
          <w:color w:val="000000"/>
        </w:rPr>
        <w:t>Глава</w:t>
      </w:r>
    </w:p>
    <w:p w:rsidR="00190D9E" w:rsidRDefault="000449B3" w:rsidP="00190D9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5430F">
        <w:rPr>
          <w:rFonts w:ascii="Arial" w:hAnsi="Arial" w:cs="Arial"/>
          <w:color w:val="000000"/>
        </w:rPr>
        <w:t>Новошешминского муниципального района</w:t>
      </w:r>
    </w:p>
    <w:p w:rsidR="000449B3" w:rsidRDefault="00190D9E" w:rsidP="00190D9E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color w:val="000000"/>
        </w:rPr>
        <w:t xml:space="preserve">Республики </w:t>
      </w:r>
      <w:proofErr w:type="gramStart"/>
      <w:r>
        <w:rPr>
          <w:rFonts w:ascii="Arial" w:hAnsi="Arial" w:cs="Arial"/>
          <w:color w:val="000000"/>
        </w:rPr>
        <w:t>Татарстан</w:t>
      </w:r>
      <w:r w:rsidR="000449B3" w:rsidRPr="0095430F">
        <w:rPr>
          <w:rFonts w:ascii="Arial" w:hAnsi="Arial" w:cs="Arial"/>
          <w:color w:val="000000"/>
        </w:rPr>
        <w:t xml:space="preserve">  </w:t>
      </w:r>
      <w:r w:rsidR="000449B3" w:rsidRPr="0095430F">
        <w:rPr>
          <w:rFonts w:ascii="Arial" w:hAnsi="Arial" w:cs="Arial"/>
          <w:color w:val="000000"/>
        </w:rPr>
        <w:tab/>
      </w:r>
      <w:proofErr w:type="gramEnd"/>
      <w:r w:rsidR="000449B3" w:rsidRPr="0095430F">
        <w:rPr>
          <w:rFonts w:ascii="Arial" w:hAnsi="Arial" w:cs="Arial"/>
          <w:color w:val="000000"/>
        </w:rPr>
        <w:t xml:space="preserve">                            </w:t>
      </w:r>
      <w:r w:rsidR="000449B3">
        <w:rPr>
          <w:rFonts w:ascii="Arial" w:hAnsi="Arial" w:cs="Arial"/>
          <w:color w:val="000000"/>
        </w:rPr>
        <w:t xml:space="preserve">         </w:t>
      </w:r>
      <w:r>
        <w:rPr>
          <w:rFonts w:ascii="Arial" w:hAnsi="Arial" w:cs="Arial"/>
          <w:color w:val="000000"/>
        </w:rPr>
        <w:t xml:space="preserve">          </w:t>
      </w:r>
      <w:r w:rsidR="000449B3">
        <w:rPr>
          <w:rFonts w:ascii="Arial" w:hAnsi="Arial" w:cs="Arial"/>
          <w:color w:val="000000"/>
        </w:rPr>
        <w:t xml:space="preserve">                                    </w:t>
      </w:r>
      <w:r w:rsidR="00B94458">
        <w:rPr>
          <w:rFonts w:ascii="Arial" w:hAnsi="Arial" w:cs="Arial"/>
          <w:color w:val="000000"/>
        </w:rPr>
        <w:t>Е.А. Тарнавский</w:t>
      </w:r>
    </w:p>
    <w:p w:rsidR="003122FF" w:rsidRDefault="003122FF"/>
    <w:sectPr w:rsidR="003122FF" w:rsidSect="00906889">
      <w:pgSz w:w="11906" w:h="16838"/>
      <w:pgMar w:top="426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77EA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57202B3F"/>
    <w:multiLevelType w:val="multilevel"/>
    <w:tmpl w:val="B21C672E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B3"/>
    <w:rsid w:val="000449B3"/>
    <w:rsid w:val="00190D9E"/>
    <w:rsid w:val="003122FF"/>
    <w:rsid w:val="0043509F"/>
    <w:rsid w:val="004C71C4"/>
    <w:rsid w:val="005A17C9"/>
    <w:rsid w:val="00620126"/>
    <w:rsid w:val="00645FBC"/>
    <w:rsid w:val="00703BF9"/>
    <w:rsid w:val="00B16DCA"/>
    <w:rsid w:val="00B8342C"/>
    <w:rsid w:val="00B85593"/>
    <w:rsid w:val="00B94458"/>
    <w:rsid w:val="00E4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3AD2"/>
  <w15:chartTrackingRefBased/>
  <w15:docId w15:val="{E1254EBA-A410-422E-8645-F5D7D855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49B3"/>
    <w:rPr>
      <w:color w:val="0563C1"/>
      <w:u w:val="single"/>
    </w:rPr>
  </w:style>
  <w:style w:type="paragraph" w:customStyle="1" w:styleId="ConsPlusTitle">
    <w:name w:val="ConsPlusTitle"/>
    <w:rsid w:val="000449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4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834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4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vosheshm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" TargetMode="External"/><Relationship Id="rId5" Type="http://schemas.openxmlformats.org/officeDocument/2006/relationships/hyperlink" Target="kodeks://link/d?nd=5435488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nshe-pred-fo</dc:creator>
  <cp:keywords/>
  <dc:description/>
  <cp:lastModifiedBy>ZamGlav</cp:lastModifiedBy>
  <cp:revision>4</cp:revision>
  <cp:lastPrinted>2026-04-08T15:26:00Z</cp:lastPrinted>
  <dcterms:created xsi:type="dcterms:W3CDTF">2026-04-16T07:25:00Z</dcterms:created>
  <dcterms:modified xsi:type="dcterms:W3CDTF">2026-04-17T11:10:00Z</dcterms:modified>
</cp:coreProperties>
</file>