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77" w:rsidRPr="0043190B" w:rsidRDefault="0043190B" w:rsidP="0043190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190B">
        <w:rPr>
          <w:rFonts w:ascii="Times New Roman" w:hAnsi="Times New Roman" w:cs="Times New Roman"/>
          <w:b/>
          <w:sz w:val="32"/>
          <w:szCs w:val="28"/>
        </w:rPr>
        <w:t>Предпринимателям Татарстана напомнили о сдаче обязательной отчетности в апреле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Апрель для предпринимателей</w:t>
      </w:r>
      <w:r w:rsidRPr="0043190B">
        <w:rPr>
          <w:rFonts w:ascii="Times New Roman" w:hAnsi="Times New Roman" w:cs="Times New Roman"/>
          <w:sz w:val="28"/>
          <w:szCs w:val="28"/>
        </w:rPr>
        <w:t xml:space="preserve"> – время отчетности. ИП на УСН/ОСН и плательщики экологического сбора подводят итоги 2024 года, представляют декларации и вносят платежи. Впервые после изменений в законодательстве, ИП на УСН с доходом свыше 60 млн рублей уплачивают НДС, а гостиницы в регионах с туристическим налогом – сам налог. Не затеряться в потоке задач и вовремя сдать отчетность поможет Календарь пре</w:t>
      </w:r>
      <w:r>
        <w:rPr>
          <w:rFonts w:ascii="Times New Roman" w:hAnsi="Times New Roman" w:cs="Times New Roman"/>
          <w:sz w:val="28"/>
          <w:szCs w:val="28"/>
        </w:rPr>
        <w:t>дпринимателя от Корпорации МСП.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3 апреля</w:t>
      </w:r>
      <w:r w:rsidRPr="0043190B">
        <w:rPr>
          <w:rFonts w:ascii="Times New Roman" w:hAnsi="Times New Roman" w:cs="Times New Roman"/>
          <w:sz w:val="28"/>
          <w:szCs w:val="28"/>
        </w:rPr>
        <w:t xml:space="preserve"> организации и ИП с сотрудниками направляют уведомление по НДФЛ за 23 - 31 марта (если в это время платили сотрудникам</w:t>
      </w:r>
      <w:r>
        <w:rPr>
          <w:rFonts w:ascii="Times New Roman" w:hAnsi="Times New Roman" w:cs="Times New Roman"/>
          <w:sz w:val="28"/>
          <w:szCs w:val="28"/>
        </w:rPr>
        <w:t>) и до 7 апреля уплачивают его.</w:t>
      </w:r>
    </w:p>
    <w:p w:rsidR="0043190B" w:rsidRPr="0043190B" w:rsidRDefault="0043190B" w:rsidP="0043190B">
      <w:pPr>
        <w:rPr>
          <w:rFonts w:ascii="Times New Roman" w:hAnsi="Times New Roman" w:cs="Times New Roman"/>
          <w:b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15 апреля: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 с сотрудниками уплачивают взносы</w:t>
      </w:r>
      <w:r>
        <w:rPr>
          <w:rFonts w:ascii="Times New Roman" w:hAnsi="Times New Roman" w:cs="Times New Roman"/>
          <w:sz w:val="28"/>
          <w:szCs w:val="28"/>
        </w:rPr>
        <w:t xml:space="preserve"> в СФР «на травматизм» за март;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с сотрудниками направляют в СФР заявление о подтвержден</w:t>
      </w:r>
      <w:r>
        <w:rPr>
          <w:rFonts w:ascii="Times New Roman" w:hAnsi="Times New Roman" w:cs="Times New Roman"/>
          <w:sz w:val="28"/>
          <w:szCs w:val="28"/>
        </w:rPr>
        <w:t>ии основного вида деятельности;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• плательщики экологического сбора (производители и импортеры многих изделий из текстиля, бумаги, картона, резины, стекла и пластмассы) уплачивают </w:t>
      </w:r>
      <w:proofErr w:type="spellStart"/>
      <w:r w:rsidRPr="0043190B">
        <w:rPr>
          <w:rFonts w:ascii="Times New Roman" w:hAnsi="Times New Roman" w:cs="Times New Roman"/>
          <w:sz w:val="28"/>
          <w:szCs w:val="28"/>
        </w:rPr>
        <w:t>экос</w:t>
      </w:r>
      <w:r>
        <w:rPr>
          <w:rFonts w:ascii="Times New Roman" w:hAnsi="Times New Roman" w:cs="Times New Roman"/>
          <w:sz w:val="28"/>
          <w:szCs w:val="28"/>
        </w:rPr>
        <w:t>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сдают отчетность по нему.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21 апреля</w:t>
      </w:r>
      <w:r w:rsidRPr="0043190B">
        <w:rPr>
          <w:rFonts w:ascii="Times New Roman" w:hAnsi="Times New Roman" w:cs="Times New Roman"/>
          <w:sz w:val="28"/>
          <w:szCs w:val="28"/>
        </w:rPr>
        <w:t xml:space="preserve"> импортеры товаров из стран ЕАЭС уплачивают косвенные нал</w:t>
      </w:r>
      <w:r>
        <w:rPr>
          <w:rFonts w:ascii="Times New Roman" w:hAnsi="Times New Roman" w:cs="Times New Roman"/>
          <w:sz w:val="28"/>
          <w:szCs w:val="28"/>
        </w:rPr>
        <w:t>оги и сдают декларацию за март.</w:t>
      </w:r>
    </w:p>
    <w:p w:rsidR="0043190B" w:rsidRPr="0043190B" w:rsidRDefault="0043190B" w:rsidP="0043190B">
      <w:pPr>
        <w:rPr>
          <w:rFonts w:ascii="Times New Roman" w:hAnsi="Times New Roman" w:cs="Times New Roman"/>
          <w:b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25 апреля: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• ИП на УСН сдают декларацию </w:t>
      </w:r>
      <w:r>
        <w:rPr>
          <w:rFonts w:ascii="Times New Roman" w:hAnsi="Times New Roman" w:cs="Times New Roman"/>
          <w:sz w:val="28"/>
          <w:szCs w:val="28"/>
        </w:rPr>
        <w:t>за 2024 год (форма обновлена!);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 на УСН направляют уведомлен</w:t>
      </w:r>
      <w:r>
        <w:rPr>
          <w:rFonts w:ascii="Times New Roman" w:hAnsi="Times New Roman" w:cs="Times New Roman"/>
          <w:sz w:val="28"/>
          <w:szCs w:val="28"/>
        </w:rPr>
        <w:t>ие о сумме аванса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 на ОСН и ЕСХН, а также УСН (при доходе 60+ млн рублей) сдают декларацию по НДС за I квартал (если не используется ос</w:t>
      </w:r>
      <w:r>
        <w:rPr>
          <w:rFonts w:ascii="Times New Roman" w:hAnsi="Times New Roman" w:cs="Times New Roman"/>
          <w:sz w:val="28"/>
          <w:szCs w:val="28"/>
        </w:rPr>
        <w:t>вобождение по п. 1 ст. 145 НК);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</w:t>
      </w:r>
      <w:r>
        <w:rPr>
          <w:rFonts w:ascii="Times New Roman" w:hAnsi="Times New Roman" w:cs="Times New Roman"/>
          <w:sz w:val="28"/>
          <w:szCs w:val="28"/>
        </w:rPr>
        <w:t>ации и ИП с сотрудниками сдают: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расчет 6-НДФЛ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   - расчет по страховым взносам за I квартал (поэтому можно не сдавать персони</w:t>
      </w:r>
      <w:r>
        <w:rPr>
          <w:rFonts w:ascii="Times New Roman" w:hAnsi="Times New Roman" w:cs="Times New Roman"/>
          <w:sz w:val="28"/>
          <w:szCs w:val="28"/>
        </w:rPr>
        <w:t>фицированные сведения за март);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   - в отделение СФР форму ЕФС-1 по взносам на травматизм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lastRenderedPageBreak/>
        <w:t xml:space="preserve">   - уведомление о суммах страховых взносов за март и Н</w:t>
      </w:r>
      <w:r>
        <w:rPr>
          <w:rFonts w:ascii="Times New Roman" w:hAnsi="Times New Roman" w:cs="Times New Roman"/>
          <w:sz w:val="28"/>
          <w:szCs w:val="28"/>
        </w:rPr>
        <w:t>ДФЛ за период с 1 по 22 апреля;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организации, имеющие транспорт / недвижимость, направляют уведомление о суммах авансов по налогу на имущество, транспортному/</w:t>
      </w:r>
      <w:r>
        <w:rPr>
          <w:rFonts w:ascii="Times New Roman" w:hAnsi="Times New Roman" w:cs="Times New Roman"/>
          <w:sz w:val="28"/>
          <w:szCs w:val="28"/>
        </w:rPr>
        <w:t>земельному налогу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ИП, имеющие гостиницы или иные средства размещения в муниципальном образовании, в котором введен туристический налог, сдают д</w:t>
      </w:r>
      <w:r>
        <w:rPr>
          <w:rFonts w:ascii="Times New Roman" w:hAnsi="Times New Roman" w:cs="Times New Roman"/>
          <w:sz w:val="28"/>
          <w:szCs w:val="28"/>
        </w:rPr>
        <w:t>екларацию по нему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• организации и ИП, использующие водный объект по лицензии, сдают декларацию </w:t>
      </w:r>
      <w:r>
        <w:rPr>
          <w:rFonts w:ascii="Times New Roman" w:hAnsi="Times New Roman" w:cs="Times New Roman"/>
          <w:sz w:val="28"/>
          <w:szCs w:val="28"/>
        </w:rPr>
        <w:t>по водному налогу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</w:t>
      </w:r>
      <w:r>
        <w:rPr>
          <w:rFonts w:ascii="Times New Roman" w:hAnsi="Times New Roman" w:cs="Times New Roman"/>
          <w:sz w:val="28"/>
          <w:szCs w:val="28"/>
        </w:rPr>
        <w:t>изации на ОСН сдают декларации;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производители подакц</w:t>
      </w:r>
      <w:r>
        <w:rPr>
          <w:rFonts w:ascii="Times New Roman" w:hAnsi="Times New Roman" w:cs="Times New Roman"/>
          <w:sz w:val="28"/>
          <w:szCs w:val="28"/>
        </w:rPr>
        <w:t>изных товаров сдают декларации;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ИП, которые проводили операции с прослеживаемыми товарами без НДС, с</w:t>
      </w:r>
      <w:r>
        <w:rPr>
          <w:rFonts w:ascii="Times New Roman" w:hAnsi="Times New Roman" w:cs="Times New Roman"/>
          <w:sz w:val="28"/>
          <w:szCs w:val="28"/>
        </w:rPr>
        <w:t>дают отчет об операциях с ними;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ИП на ОСН уплачивают аван</w:t>
      </w:r>
      <w:r>
        <w:rPr>
          <w:rFonts w:ascii="Times New Roman" w:hAnsi="Times New Roman" w:cs="Times New Roman"/>
          <w:sz w:val="28"/>
          <w:szCs w:val="28"/>
        </w:rPr>
        <w:t>с по НДФЛ за себя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• организации и ИП на </w:t>
      </w:r>
      <w:proofErr w:type="spellStart"/>
      <w:r w:rsidRPr="0043190B">
        <w:rPr>
          <w:rFonts w:ascii="Times New Roman" w:hAnsi="Times New Roman" w:cs="Times New Roman"/>
          <w:sz w:val="28"/>
          <w:szCs w:val="28"/>
        </w:rPr>
        <w:t>Авт</w:t>
      </w:r>
      <w:r>
        <w:rPr>
          <w:rFonts w:ascii="Times New Roman" w:hAnsi="Times New Roman" w:cs="Times New Roman"/>
          <w:sz w:val="28"/>
          <w:szCs w:val="28"/>
        </w:rPr>
        <w:t>оУСН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уплачивают налог за март.</w:t>
      </w:r>
    </w:p>
    <w:p w:rsidR="0043190B" w:rsidRPr="0043190B" w:rsidRDefault="0043190B" w:rsidP="0043190B">
      <w:pPr>
        <w:rPr>
          <w:rFonts w:ascii="Times New Roman" w:hAnsi="Times New Roman" w:cs="Times New Roman"/>
          <w:b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28 апреля уплачивают: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ИП на УСН – налог за 2024 год;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 xml:space="preserve">• организации и </w:t>
      </w:r>
      <w:r>
        <w:rPr>
          <w:rFonts w:ascii="Times New Roman" w:hAnsi="Times New Roman" w:cs="Times New Roman"/>
          <w:sz w:val="28"/>
          <w:szCs w:val="28"/>
        </w:rPr>
        <w:t>ИП на УСН – аванс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 на</w:t>
      </w:r>
      <w:r>
        <w:rPr>
          <w:rFonts w:ascii="Times New Roman" w:hAnsi="Times New Roman" w:cs="Times New Roman"/>
          <w:sz w:val="28"/>
          <w:szCs w:val="28"/>
        </w:rPr>
        <w:t xml:space="preserve"> ОСН и ЕСХН – НДС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 с сотрудниками – страховые взносы в налоговую за март и Н</w:t>
      </w:r>
      <w:r>
        <w:rPr>
          <w:rFonts w:ascii="Times New Roman" w:hAnsi="Times New Roman" w:cs="Times New Roman"/>
          <w:sz w:val="28"/>
          <w:szCs w:val="28"/>
        </w:rPr>
        <w:t>ДФЛ за период с 1 по 22 апреля;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организации, имеющие недвижимость, транспорт и водные объекты, – аванс по налогу на имущество организаций / земельному / транспортному</w:t>
      </w:r>
      <w:r>
        <w:rPr>
          <w:rFonts w:ascii="Times New Roman" w:hAnsi="Times New Roman" w:cs="Times New Roman"/>
          <w:sz w:val="28"/>
          <w:szCs w:val="28"/>
        </w:rPr>
        <w:t xml:space="preserve"> / водному налогу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и ИП, имеющие гостиницы или иные средства размещения в муниципальном образовании, в котором введен туристический налог,</w:t>
      </w:r>
      <w:r>
        <w:rPr>
          <w:rFonts w:ascii="Times New Roman" w:hAnsi="Times New Roman" w:cs="Times New Roman"/>
          <w:sz w:val="28"/>
          <w:szCs w:val="28"/>
        </w:rPr>
        <w:t xml:space="preserve"> уплачивают налог за I квартал;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организации на ОС</w:t>
      </w:r>
      <w:r>
        <w:rPr>
          <w:rFonts w:ascii="Times New Roman" w:hAnsi="Times New Roman" w:cs="Times New Roman"/>
          <w:sz w:val="28"/>
          <w:szCs w:val="28"/>
        </w:rPr>
        <w:t>Н – аванс по налогу на прибыль;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• производител</w:t>
      </w:r>
      <w:r>
        <w:rPr>
          <w:rFonts w:ascii="Times New Roman" w:hAnsi="Times New Roman" w:cs="Times New Roman"/>
          <w:sz w:val="28"/>
          <w:szCs w:val="28"/>
        </w:rPr>
        <w:t>и подакцизных товаров – акцизы;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НПД за март.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b/>
          <w:sz w:val="28"/>
          <w:szCs w:val="28"/>
        </w:rPr>
        <w:t>До 30 апреля</w:t>
      </w:r>
      <w:r w:rsidRPr="0043190B">
        <w:rPr>
          <w:rFonts w:ascii="Times New Roman" w:hAnsi="Times New Roman" w:cs="Times New Roman"/>
          <w:sz w:val="28"/>
          <w:szCs w:val="28"/>
        </w:rPr>
        <w:t xml:space="preserve"> ИП на ОСН сдают декларацию по НДФЛ за себя (3-НДФЛ).</w:t>
      </w:r>
    </w:p>
    <w:p w:rsidR="0043190B" w:rsidRP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lastRenderedPageBreak/>
        <w:t xml:space="preserve">Напомним, сервис </w:t>
      </w:r>
      <w:r w:rsidRPr="0043190B">
        <w:rPr>
          <w:rFonts w:ascii="Times New Roman" w:hAnsi="Times New Roman" w:cs="Times New Roman"/>
          <w:b/>
          <w:sz w:val="28"/>
          <w:szCs w:val="28"/>
        </w:rPr>
        <w:t>«Календарь предпринимателя»</w:t>
      </w:r>
      <w:r w:rsidRPr="0043190B">
        <w:rPr>
          <w:rFonts w:ascii="Times New Roman" w:hAnsi="Times New Roman" w:cs="Times New Roman"/>
          <w:sz w:val="28"/>
          <w:szCs w:val="28"/>
        </w:rPr>
        <w:t xml:space="preserve"> поможет вовремя сдавать отчетность и легко отслеживать сроки платежей. Его можно настроить под индивидуальные задачи предпринимателя и своевременно получать уведомления на электронную почту, что гарантирует своевременную сдачу всех важн</w:t>
      </w:r>
      <w:r>
        <w:rPr>
          <w:rFonts w:ascii="Times New Roman" w:hAnsi="Times New Roman" w:cs="Times New Roman"/>
          <w:sz w:val="28"/>
          <w:szCs w:val="28"/>
        </w:rPr>
        <w:t>ых отчетов.</w:t>
      </w:r>
    </w:p>
    <w:p w:rsidR="0043190B" w:rsidRDefault="0043190B" w:rsidP="0043190B">
      <w:pPr>
        <w:rPr>
          <w:rFonts w:ascii="Times New Roman" w:hAnsi="Times New Roman" w:cs="Times New Roman"/>
          <w:sz w:val="28"/>
          <w:szCs w:val="28"/>
        </w:rPr>
      </w:pPr>
      <w:r w:rsidRPr="0043190B">
        <w:rPr>
          <w:rFonts w:ascii="Times New Roman" w:hAnsi="Times New Roman" w:cs="Times New Roman"/>
          <w:sz w:val="28"/>
          <w:szCs w:val="28"/>
        </w:rPr>
        <w:t>Материал не содержит информации о нетипичных для малого бизнеса событиях (по налогу на добычу полезных ископаемых, плате за негативное воздействие на окружающую среду, отчетности в ЕГАИС, дополнительным страховыми взносами и т.п.)</w:t>
      </w:r>
    </w:p>
    <w:p w:rsidR="00EC671A" w:rsidRDefault="00EC671A" w:rsidP="0043190B">
      <w:pPr>
        <w:rPr>
          <w:rFonts w:ascii="Times New Roman" w:hAnsi="Times New Roman" w:cs="Times New Roman"/>
          <w:sz w:val="28"/>
          <w:szCs w:val="28"/>
        </w:rPr>
      </w:pPr>
    </w:p>
    <w:p w:rsidR="00EC671A" w:rsidRDefault="00EC671A" w:rsidP="0043190B">
      <w:pPr>
        <w:rPr>
          <w:rFonts w:ascii="Times New Roman" w:hAnsi="Times New Roman" w:cs="Times New Roman"/>
          <w:sz w:val="28"/>
          <w:szCs w:val="28"/>
        </w:rPr>
      </w:pPr>
    </w:p>
    <w:p w:rsidR="00EC671A" w:rsidRDefault="00EC671A" w:rsidP="0043190B">
      <w:pPr>
        <w:rPr>
          <w:rFonts w:ascii="Times New Roman" w:hAnsi="Times New Roman" w:cs="Times New Roman"/>
          <w:sz w:val="28"/>
          <w:szCs w:val="28"/>
        </w:rPr>
      </w:pPr>
    </w:p>
    <w:p w:rsidR="00EC671A" w:rsidRPr="00EC671A" w:rsidRDefault="00EC671A" w:rsidP="00EC6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671A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эшмәкәрләренә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апрельдә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мәҗбүри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хисап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тапшыру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турында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искә</w:t>
      </w:r>
      <w:proofErr w:type="spellEnd"/>
      <w:r w:rsidRPr="00E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b/>
          <w:sz w:val="28"/>
          <w:szCs w:val="28"/>
        </w:rPr>
        <w:t>төшерделәр</w:t>
      </w:r>
      <w:proofErr w:type="spellEnd"/>
    </w:p>
    <w:bookmarkEnd w:id="0"/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Апрель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өчен-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. УСН/ОСНДА ИП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экологик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җыем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түләүчеләр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йомгак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ясыйлар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декларацияләр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Кануннардагы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үзгәрешләрдән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беренче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60 млн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сумнан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керемле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УСНГА ИП НДС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туристлык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төбәкләрдә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кунакханәләр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Бурычлар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агымында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югалып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калмаска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тапшырырга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МСП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корпорациясеннән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календаре ярдәм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белән 23 - 31 март өчен НДФЛ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юллый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түләсәләр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) һәм 7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кадәр: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сфрга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март өчен «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травматизмга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СФРГА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эшчәнлекнең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төрен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турында гариза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җибәрәләр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экологик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җыемны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түләүчеләр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(текстиль,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картон, резина,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пыяла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пластмассадан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әйберләр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җитештерүчеләр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импортерлар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экосбор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 ЕАЭС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илләреннән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импортерлары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турыдан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-туры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март өчен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кадәр: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lastRenderedPageBreak/>
        <w:t xml:space="preserve">*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2024 ел өчен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яңартылган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!);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УСНГА I квартал өчен аванс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җибәрәләр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 ОСН һәм ЕХН,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УСН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Кереме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60+ млн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) I квартал өчен НДС буенча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НК 145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маддәсенең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Pr="00EC671A">
        <w:rPr>
          <w:rFonts w:ascii="Times New Roman" w:hAnsi="Times New Roman" w:cs="Times New Roman"/>
          <w:sz w:val="28"/>
          <w:szCs w:val="28"/>
        </w:rPr>
        <w:t>п.буенча</w:t>
      </w:r>
      <w:proofErr w:type="spellEnd"/>
      <w:proofErr w:type="gram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итү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файдаланылмаса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);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: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   - I квартал өчен 6-НДФЛ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исәпләү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   - I квартал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исәп-хисап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март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аена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персоналаштырылган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белешмәләрне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тапшырмаска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);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   - СФР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Iс-1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I квартал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травматизмга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   - март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1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апрельдән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НДФЛ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суммалары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транспорт /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I квартал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мөлкәткә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, транспорт/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аванслар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суммалары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җибәрәләр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туристлык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берәмлектә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кунакханәләре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чаралары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I квартал өчен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су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объектыннан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лицензия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файдаланучы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I квартал өчен су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декларацияләрне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нигезгә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акцизлы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җитештерүчеләр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күзәтелә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НДСтан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операцияләр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үткәргән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операцияләр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Нигезгә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ИП I квартал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өчен НДФЛ буенча аванс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Автоуснга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март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28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: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УСНГА ИП-2024 ел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I квартал өчен УСН –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аванска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I квартал өчен ОСН һәм ЕХН-НДС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ИП;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булган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-март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1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апрельдән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НДФЛГА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транспорты һәм су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оешмалар-Оешмалар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мөлкәтенә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/ транспорт / су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I квартал өчен аванс;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туристлык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берәмлектә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кунакханәләре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урнашу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чаралары булган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I квартал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түлиләр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табышка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аванска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акцизлы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җитештерүчеләр-акцизлар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;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үзмәшгульләр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-март өчен НПД.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r w:rsidRPr="00EC671A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апрельгә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кадәр ИП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өчен НДФЛ буенча декларация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(3-НДФЛ).</w:t>
      </w:r>
    </w:p>
    <w:p w:rsidR="00EC671A" w:rsidRPr="00EC671A" w:rsidRDefault="00EC671A" w:rsidP="00EC67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Исегезгә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төшерәбез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календаре» сервисы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тапшырырга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күзәтеп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торырга ярдәм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Эшмәкәрнең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шәхси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бурычларына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көйләргә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һәм электрон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почтага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хәбәрнамәләрне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барлык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хисапларны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тапшыруны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гарантияли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p w:rsidR="00EC671A" w:rsidRPr="0043190B" w:rsidRDefault="00EC671A" w:rsidP="00EC67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Материалда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кече бизнес өчен типик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вакыйгалар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файдалы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казылмалар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чыгаруга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әйләнә-тирә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мохиткә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тискәре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йогынты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ясаган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БДАМС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хисаплылыгы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, өстәмә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кертемнәре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 xml:space="preserve"> һ. б.) турында мәгълүмат </w:t>
      </w:r>
      <w:proofErr w:type="spellStart"/>
      <w:r w:rsidRPr="00EC671A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EC671A">
        <w:rPr>
          <w:rFonts w:ascii="Times New Roman" w:hAnsi="Times New Roman" w:cs="Times New Roman"/>
          <w:sz w:val="28"/>
          <w:szCs w:val="28"/>
        </w:rPr>
        <w:t>.</w:t>
      </w:r>
    </w:p>
    <w:sectPr w:rsidR="00EC671A" w:rsidRPr="0043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0B"/>
    <w:rsid w:val="0043190B"/>
    <w:rsid w:val="00AE1077"/>
    <w:rsid w:val="00E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9E51"/>
  <w15:chartTrackingRefBased/>
  <w15:docId w15:val="{FA1A23CF-7528-4E4F-BDEC-FC74379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2025-04-01T07:55:00Z</dcterms:created>
  <dcterms:modified xsi:type="dcterms:W3CDTF">2025-04-01T08:15:00Z</dcterms:modified>
</cp:coreProperties>
</file>