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54" w:rsidRPr="00017D54" w:rsidRDefault="00017D54" w:rsidP="00017D54">
      <w:pPr>
        <w:jc w:val="right"/>
        <w:rPr>
          <w:rFonts w:asciiTheme="minorHAnsi" w:hAnsiTheme="minorHAnsi" w:cstheme="minorHAnsi"/>
          <w:sz w:val="28"/>
          <w:szCs w:val="28"/>
        </w:rPr>
      </w:pPr>
      <w:r w:rsidRPr="00017D54">
        <w:rPr>
          <w:rFonts w:asciiTheme="minorHAnsi" w:hAnsiTheme="minorHAnsi" w:cstheme="minorHAnsi"/>
          <w:sz w:val="28"/>
          <w:szCs w:val="28"/>
        </w:rPr>
        <w:t>ПРОЕКТ</w:t>
      </w:r>
    </w:p>
    <w:p w:rsidR="00017D54" w:rsidRPr="00017D54" w:rsidRDefault="00017D54" w:rsidP="00017D54">
      <w:pPr>
        <w:jc w:val="right"/>
        <w:rPr>
          <w:rFonts w:asciiTheme="minorHAnsi" w:hAnsiTheme="minorHAnsi" w:cstheme="minorHAnsi"/>
          <w:sz w:val="28"/>
          <w:szCs w:val="28"/>
        </w:rPr>
      </w:pPr>
      <w:r w:rsidRPr="00017D54">
        <w:rPr>
          <w:rFonts w:asciiTheme="minorHAnsi" w:hAnsiTheme="minorHAnsi" w:cstheme="minorHAnsi"/>
          <w:sz w:val="28"/>
          <w:szCs w:val="28"/>
        </w:rPr>
        <w:tab/>
      </w:r>
    </w:p>
    <w:p w:rsidR="00017D54" w:rsidRPr="005662F4" w:rsidRDefault="00017D54" w:rsidP="00017D54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РЕШЕНИЕ</w:t>
      </w:r>
    </w:p>
    <w:p w:rsidR="00017D54" w:rsidRPr="005662F4" w:rsidRDefault="00017D54" w:rsidP="00017D54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017D54" w:rsidRPr="005662F4" w:rsidRDefault="00017D54" w:rsidP="00017D54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Республики Татарстан</w:t>
      </w:r>
    </w:p>
    <w:p w:rsidR="00017D54" w:rsidRPr="005662F4" w:rsidRDefault="00017D54" w:rsidP="00017D54">
      <w:pPr>
        <w:rPr>
          <w:rFonts w:ascii="Arial" w:hAnsi="Arial" w:cs="Arial"/>
          <w:sz w:val="24"/>
          <w:szCs w:val="24"/>
        </w:rPr>
      </w:pPr>
    </w:p>
    <w:p w:rsidR="00017D54" w:rsidRPr="005662F4" w:rsidRDefault="00017D54" w:rsidP="00017D54">
      <w:pPr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от ___ </w:t>
      </w:r>
      <w:r w:rsidR="005662F4">
        <w:rPr>
          <w:rFonts w:ascii="Arial" w:hAnsi="Arial" w:cs="Arial"/>
          <w:sz w:val="24"/>
          <w:szCs w:val="24"/>
        </w:rPr>
        <w:t>сентября</w:t>
      </w:r>
      <w:r w:rsidRPr="005662F4">
        <w:rPr>
          <w:rFonts w:ascii="Arial" w:hAnsi="Arial" w:cs="Arial"/>
          <w:sz w:val="24"/>
          <w:szCs w:val="24"/>
        </w:rPr>
        <w:t xml:space="preserve"> 2023г.</w:t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  <w:t>№_____</w:t>
      </w:r>
      <w:r w:rsidRPr="005662F4">
        <w:rPr>
          <w:rFonts w:ascii="Arial" w:hAnsi="Arial" w:cs="Arial"/>
          <w:sz w:val="24"/>
          <w:szCs w:val="24"/>
        </w:rPr>
        <w:tab/>
      </w:r>
    </w:p>
    <w:p w:rsidR="00017D54" w:rsidRPr="005662F4" w:rsidRDefault="00017D54" w:rsidP="00665814">
      <w:pPr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W w:w="13113" w:type="dxa"/>
        <w:tblLook w:val="01E0" w:firstRow="1" w:lastRow="1" w:firstColumn="1" w:lastColumn="1" w:noHBand="0" w:noVBand="0"/>
      </w:tblPr>
      <w:tblGrid>
        <w:gridCol w:w="10031"/>
        <w:gridCol w:w="3082"/>
      </w:tblGrid>
      <w:tr w:rsidR="00F919B1" w:rsidRPr="005662F4" w:rsidTr="00017D54">
        <w:tc>
          <w:tcPr>
            <w:tcW w:w="10031" w:type="dxa"/>
            <w:shd w:val="clear" w:color="auto" w:fill="auto"/>
          </w:tcPr>
          <w:p w:rsidR="00F919B1" w:rsidRPr="005662F4" w:rsidRDefault="005662F4" w:rsidP="005662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2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9B1" w:rsidRPr="005662F4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о порядке первоочередного предоставления земельных участков инвалидам и семьям, имеющим детей-инвалидов, на праве аренды на территории </w:t>
            </w:r>
            <w:r w:rsidR="00017D54" w:rsidRPr="005662F4">
              <w:rPr>
                <w:rFonts w:ascii="Arial" w:hAnsi="Arial" w:cs="Arial"/>
                <w:sz w:val="24"/>
                <w:szCs w:val="24"/>
              </w:rPr>
              <w:t>Новошешминского</w:t>
            </w:r>
            <w:r w:rsidR="00F919B1" w:rsidRPr="005662F4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9B1" w:rsidRPr="005662F4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:rsidR="00F919B1" w:rsidRPr="005662F4" w:rsidRDefault="00F919B1" w:rsidP="00F91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19B1" w:rsidRPr="005662F4" w:rsidRDefault="00F919B1" w:rsidP="00F919B1">
      <w:pPr>
        <w:rPr>
          <w:rFonts w:ascii="Arial" w:hAnsi="Arial" w:cs="Arial"/>
          <w:sz w:val="24"/>
          <w:szCs w:val="24"/>
        </w:rPr>
      </w:pPr>
    </w:p>
    <w:p w:rsidR="00F919B1" w:rsidRPr="005662F4" w:rsidRDefault="00017D54" w:rsidP="00017D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В соответствии с </w:t>
      </w:r>
      <w:r w:rsidR="00F919B1" w:rsidRPr="005662F4">
        <w:rPr>
          <w:rFonts w:ascii="Arial" w:hAnsi="Arial" w:cs="Arial"/>
          <w:sz w:val="24"/>
          <w:szCs w:val="24"/>
        </w:rPr>
        <w:t xml:space="preserve">Земельным кодексом Российской Федерации, Федеральными законами от 25 октября 2001 года </w:t>
      </w:r>
      <w:r w:rsidR="00F45240" w:rsidRPr="005662F4">
        <w:rPr>
          <w:rFonts w:ascii="Arial" w:hAnsi="Arial" w:cs="Arial"/>
          <w:sz w:val="24"/>
          <w:szCs w:val="24"/>
        </w:rPr>
        <w:t>№</w:t>
      </w:r>
      <w:r w:rsidR="00F919B1" w:rsidRPr="005662F4">
        <w:rPr>
          <w:rFonts w:ascii="Arial" w:hAnsi="Arial" w:cs="Arial"/>
          <w:sz w:val="24"/>
          <w:szCs w:val="24"/>
        </w:rPr>
        <w:t xml:space="preserve"> 137-ФЗ «О введении в действие Земельного кодекса Российской Федерации», от 24 ноября 1995 года </w:t>
      </w:r>
      <w:r w:rsidR="00F45240" w:rsidRPr="005662F4">
        <w:rPr>
          <w:rFonts w:ascii="Arial" w:hAnsi="Arial" w:cs="Arial"/>
          <w:sz w:val="24"/>
          <w:szCs w:val="24"/>
        </w:rPr>
        <w:t>№</w:t>
      </w:r>
      <w:r w:rsidR="00F919B1" w:rsidRPr="005662F4">
        <w:rPr>
          <w:rFonts w:ascii="Arial" w:hAnsi="Arial" w:cs="Arial"/>
          <w:sz w:val="24"/>
          <w:szCs w:val="24"/>
        </w:rPr>
        <w:t xml:space="preserve"> 181-ФЗ «О социальной защите инвалидов в Российской Федерации», Земельным кодексом Республики Татарстан, Законом Республики Татарстан от 26 декабря 2015 года </w:t>
      </w:r>
      <w:r w:rsidR="00F45240" w:rsidRPr="005662F4">
        <w:rPr>
          <w:rFonts w:ascii="Arial" w:hAnsi="Arial" w:cs="Arial"/>
          <w:sz w:val="24"/>
          <w:szCs w:val="24"/>
        </w:rPr>
        <w:t>№</w:t>
      </w:r>
      <w:r w:rsidR="00F919B1" w:rsidRPr="005662F4">
        <w:rPr>
          <w:rFonts w:ascii="Arial" w:hAnsi="Arial" w:cs="Arial"/>
          <w:sz w:val="24"/>
          <w:szCs w:val="24"/>
        </w:rPr>
        <w:t xml:space="preserve"> 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разграничена», Уставом муниципального образования </w:t>
      </w:r>
      <w:r w:rsidR="005662F4">
        <w:rPr>
          <w:rFonts w:ascii="Arial" w:hAnsi="Arial" w:cs="Arial"/>
          <w:sz w:val="24"/>
          <w:szCs w:val="24"/>
        </w:rPr>
        <w:t>«</w:t>
      </w:r>
      <w:r w:rsidRPr="005662F4">
        <w:rPr>
          <w:rFonts w:ascii="Arial" w:hAnsi="Arial" w:cs="Arial"/>
          <w:sz w:val="24"/>
          <w:szCs w:val="24"/>
        </w:rPr>
        <w:t>Новошешминск</w:t>
      </w:r>
      <w:r w:rsidR="005662F4">
        <w:rPr>
          <w:rFonts w:ascii="Arial" w:hAnsi="Arial" w:cs="Arial"/>
          <w:sz w:val="24"/>
          <w:szCs w:val="24"/>
        </w:rPr>
        <w:t>ий</w:t>
      </w:r>
      <w:r w:rsidR="00F919B1" w:rsidRPr="005662F4">
        <w:rPr>
          <w:rFonts w:ascii="Arial" w:hAnsi="Arial" w:cs="Arial"/>
          <w:sz w:val="24"/>
          <w:szCs w:val="24"/>
        </w:rPr>
        <w:t xml:space="preserve"> муниципал</w:t>
      </w:r>
      <w:r w:rsidRPr="005662F4">
        <w:rPr>
          <w:rFonts w:ascii="Arial" w:hAnsi="Arial" w:cs="Arial"/>
          <w:sz w:val="24"/>
          <w:szCs w:val="24"/>
        </w:rPr>
        <w:t>ьный район Республики Татарстан</w:t>
      </w:r>
      <w:r w:rsidR="005662F4">
        <w:rPr>
          <w:rFonts w:ascii="Arial" w:hAnsi="Arial" w:cs="Arial"/>
          <w:sz w:val="24"/>
          <w:szCs w:val="24"/>
        </w:rPr>
        <w:t>»</w:t>
      </w:r>
      <w:r w:rsidRPr="005662F4">
        <w:rPr>
          <w:rFonts w:ascii="Arial" w:hAnsi="Arial" w:cs="Arial"/>
          <w:sz w:val="24"/>
          <w:szCs w:val="24"/>
        </w:rPr>
        <w:t xml:space="preserve">, </w:t>
      </w:r>
      <w:r w:rsidR="00F919B1" w:rsidRPr="005662F4">
        <w:rPr>
          <w:rFonts w:ascii="Arial" w:hAnsi="Arial" w:cs="Arial"/>
          <w:sz w:val="24"/>
          <w:szCs w:val="24"/>
        </w:rPr>
        <w:t xml:space="preserve">Совет </w:t>
      </w:r>
      <w:r w:rsidRPr="005662F4">
        <w:rPr>
          <w:rFonts w:ascii="Arial" w:hAnsi="Arial" w:cs="Arial"/>
          <w:sz w:val="24"/>
          <w:szCs w:val="24"/>
        </w:rPr>
        <w:t>Новошешминского</w:t>
      </w:r>
      <w:r w:rsidR="00F919B1" w:rsidRPr="005662F4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5662F4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919B1" w:rsidRPr="005662F4">
        <w:rPr>
          <w:rFonts w:ascii="Arial" w:hAnsi="Arial" w:cs="Arial"/>
          <w:sz w:val="24"/>
          <w:szCs w:val="24"/>
        </w:rPr>
        <w:t xml:space="preserve"> </w:t>
      </w:r>
    </w:p>
    <w:p w:rsidR="00017D54" w:rsidRPr="005662F4" w:rsidRDefault="00017D54" w:rsidP="00017D54">
      <w:pPr>
        <w:jc w:val="center"/>
        <w:rPr>
          <w:rFonts w:ascii="Arial" w:hAnsi="Arial" w:cs="Arial"/>
          <w:sz w:val="24"/>
          <w:szCs w:val="24"/>
        </w:rPr>
      </w:pPr>
    </w:p>
    <w:p w:rsidR="00017D54" w:rsidRPr="005662F4" w:rsidRDefault="00017D54" w:rsidP="00017D54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РЕШИЛ:</w:t>
      </w:r>
    </w:p>
    <w:p w:rsidR="00017D54" w:rsidRPr="005662F4" w:rsidRDefault="00017D54" w:rsidP="00017D5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5662F4">
      <w:pPr>
        <w:pStyle w:val="af6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 w:rsidRPr="005662F4">
        <w:rPr>
          <w:rFonts w:ascii="Arial" w:hAnsi="Arial" w:cs="Arial"/>
        </w:rPr>
        <w:t xml:space="preserve">Утвердить Положение о порядке первоочередного предоставления земельных участков инвалидам и семьям, имеющим детей-инвалидов, на праве аренды на территории </w:t>
      </w:r>
      <w:r w:rsidR="00017D54" w:rsidRPr="005662F4">
        <w:rPr>
          <w:rFonts w:ascii="Arial" w:hAnsi="Arial" w:cs="Arial"/>
        </w:rPr>
        <w:t>Новошешминского</w:t>
      </w:r>
      <w:r w:rsidRPr="005662F4">
        <w:rPr>
          <w:rFonts w:ascii="Arial" w:hAnsi="Arial" w:cs="Arial"/>
        </w:rPr>
        <w:t xml:space="preserve"> муниципального района Республики Татарстан (Прил</w:t>
      </w:r>
      <w:r w:rsidR="005662F4">
        <w:rPr>
          <w:rFonts w:ascii="Arial" w:hAnsi="Arial" w:cs="Arial"/>
        </w:rPr>
        <w:t>агается</w:t>
      </w:r>
      <w:r w:rsidRPr="005662F4">
        <w:rPr>
          <w:rFonts w:ascii="Arial" w:hAnsi="Arial" w:cs="Arial"/>
        </w:rPr>
        <w:t>).</w:t>
      </w:r>
    </w:p>
    <w:p w:rsidR="00F919B1" w:rsidRPr="005662F4" w:rsidRDefault="005662F4" w:rsidP="005662F4">
      <w:pPr>
        <w:pStyle w:val="af6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</w:t>
      </w:r>
      <w:r w:rsidR="00F919B1" w:rsidRPr="005662F4">
        <w:rPr>
          <w:rFonts w:ascii="Arial" w:hAnsi="Arial" w:cs="Arial"/>
        </w:rPr>
        <w:t xml:space="preserve"> настоящее решение на </w:t>
      </w:r>
      <w:r>
        <w:rPr>
          <w:rFonts w:ascii="Arial" w:hAnsi="Arial" w:cs="Arial"/>
        </w:rPr>
        <w:t>«О</w:t>
      </w:r>
      <w:r w:rsidR="00F919B1" w:rsidRPr="005662F4">
        <w:rPr>
          <w:rFonts w:ascii="Arial" w:hAnsi="Arial" w:cs="Arial"/>
        </w:rPr>
        <w:t>фициальном портале правовой информации Республики Татарстан</w:t>
      </w:r>
      <w:r>
        <w:rPr>
          <w:rFonts w:ascii="Arial" w:hAnsi="Arial" w:cs="Arial"/>
        </w:rPr>
        <w:t>»</w:t>
      </w:r>
      <w:r w:rsidRPr="005662F4">
        <w:rPr>
          <w:rFonts w:ascii="Arial" w:hAnsi="Arial" w:cs="Arial"/>
        </w:rPr>
        <w:t xml:space="preserve"> в информационно-телекоммуникационной сети "Интернет"</w:t>
      </w:r>
      <w:r>
        <w:rPr>
          <w:rFonts w:ascii="Arial" w:hAnsi="Arial" w:cs="Arial"/>
        </w:rPr>
        <w:t xml:space="preserve">: </w:t>
      </w:r>
      <w:r w:rsidR="00F919B1" w:rsidRPr="005662F4">
        <w:rPr>
          <w:rFonts w:ascii="Arial" w:hAnsi="Arial" w:cs="Arial"/>
        </w:rPr>
        <w:t xml:space="preserve">http://pravo.tatarstan.ru и официальном сайте </w:t>
      </w:r>
      <w:r w:rsidR="00017D54" w:rsidRPr="005662F4">
        <w:rPr>
          <w:rFonts w:ascii="Arial" w:hAnsi="Arial" w:cs="Arial"/>
        </w:rPr>
        <w:t xml:space="preserve">Новошешминского </w:t>
      </w:r>
      <w:r w:rsidR="00F919B1" w:rsidRPr="005662F4">
        <w:rPr>
          <w:rFonts w:ascii="Arial" w:hAnsi="Arial" w:cs="Arial"/>
        </w:rPr>
        <w:t>муниципального района</w:t>
      </w:r>
      <w:r>
        <w:rPr>
          <w:rFonts w:ascii="Arial" w:hAnsi="Arial" w:cs="Arial"/>
        </w:rPr>
        <w:t xml:space="preserve"> на Портале муниципальных образований Республики Татарстан </w:t>
      </w:r>
      <w:r w:rsidR="00F919B1" w:rsidRPr="005662F4">
        <w:rPr>
          <w:rFonts w:ascii="Arial" w:hAnsi="Arial" w:cs="Arial"/>
        </w:rPr>
        <w:t>в информационно-телекоммуникационной сети "Интернет"</w:t>
      </w:r>
      <w:r>
        <w:rPr>
          <w:rFonts w:ascii="Arial" w:hAnsi="Arial" w:cs="Arial"/>
        </w:rPr>
        <w:t xml:space="preserve">: </w:t>
      </w:r>
      <w:hyperlink r:id="rId8" w:history="1">
        <w:r w:rsidRPr="00E226EE">
          <w:rPr>
            <w:rStyle w:val="a4"/>
            <w:rFonts w:ascii="Arial" w:hAnsi="Arial" w:cs="Arial"/>
          </w:rPr>
          <w:t>http:/novosheshminsk.tatarstan.ru</w:t>
        </w:r>
      </w:hyperlink>
      <w:r w:rsidRPr="00E226EE">
        <w:rPr>
          <w:rStyle w:val="a4"/>
          <w:rFonts w:ascii="Arial" w:hAnsi="Arial" w:cs="Arial"/>
        </w:rPr>
        <w:t>.</w:t>
      </w:r>
    </w:p>
    <w:p w:rsidR="00017D54" w:rsidRPr="005662F4" w:rsidRDefault="00017D54" w:rsidP="005662F4">
      <w:pPr>
        <w:pStyle w:val="af6"/>
        <w:numPr>
          <w:ilvl w:val="0"/>
          <w:numId w:val="6"/>
        </w:numPr>
        <w:spacing w:line="276" w:lineRule="auto"/>
        <w:ind w:left="0" w:firstLine="360"/>
        <w:jc w:val="both"/>
        <w:rPr>
          <w:rFonts w:ascii="Arial" w:hAnsi="Arial" w:cs="Arial"/>
        </w:rPr>
      </w:pPr>
      <w:r w:rsidRPr="005662F4">
        <w:rPr>
          <w:rFonts w:ascii="Arial" w:hAnsi="Arial" w:cs="Arial"/>
        </w:rPr>
        <w:t>Контроль за исполнением настоящего решения возложить на постоянную депутатскую комиссию Совета Новошешминского района Республики Татарстан по законности, правопорядку и взаимодействию с предстательными органами поселений.</w:t>
      </w:r>
    </w:p>
    <w:p w:rsidR="00F919B1" w:rsidRPr="005662F4" w:rsidRDefault="00F919B1" w:rsidP="005662F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5662F4">
      <w:pPr>
        <w:ind w:firstLine="360"/>
        <w:rPr>
          <w:rFonts w:ascii="Arial" w:hAnsi="Arial" w:cs="Arial"/>
          <w:sz w:val="24"/>
          <w:szCs w:val="24"/>
        </w:rPr>
      </w:pPr>
    </w:p>
    <w:p w:rsidR="00017D54" w:rsidRPr="005662F4" w:rsidRDefault="00017D5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Глава Новошешминского</w:t>
      </w:r>
    </w:p>
    <w:p w:rsidR="00017D54" w:rsidRDefault="00017D5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5662F4">
        <w:rPr>
          <w:rFonts w:ascii="Arial" w:hAnsi="Arial" w:cs="Arial"/>
          <w:sz w:val="24"/>
          <w:szCs w:val="24"/>
        </w:rPr>
        <w:tab/>
      </w:r>
      <w:r w:rsidRPr="005662F4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5662F4">
        <w:rPr>
          <w:rFonts w:ascii="Arial" w:hAnsi="Arial" w:cs="Arial"/>
          <w:sz w:val="24"/>
          <w:szCs w:val="24"/>
        </w:rPr>
        <w:t xml:space="preserve">                             </w:t>
      </w:r>
      <w:r w:rsidRPr="005662F4">
        <w:rPr>
          <w:rFonts w:ascii="Arial" w:hAnsi="Arial" w:cs="Arial"/>
          <w:sz w:val="24"/>
          <w:szCs w:val="24"/>
        </w:rPr>
        <w:t xml:space="preserve">     В.М. Козлов</w:t>
      </w: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5662F4" w:rsidRPr="005662F4" w:rsidRDefault="005662F4" w:rsidP="005662F4">
      <w:pPr>
        <w:pStyle w:val="21"/>
        <w:ind w:right="-23" w:firstLine="360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lastRenderedPageBreak/>
        <w:t>Приложение к решению Совета</w:t>
      </w:r>
    </w:p>
    <w:p w:rsidR="00F919B1" w:rsidRPr="005662F4" w:rsidRDefault="00732014" w:rsidP="00F919B1">
      <w:pPr>
        <w:ind w:left="5664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Новошешминского</w:t>
      </w:r>
      <w:r w:rsidR="00F919B1" w:rsidRPr="005662F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919B1" w:rsidRPr="005662F4" w:rsidRDefault="00A15A9B" w:rsidP="00F919B1">
      <w:pPr>
        <w:ind w:left="4956" w:firstLine="708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от </w:t>
      </w:r>
      <w:r w:rsidR="00732014" w:rsidRPr="005662F4">
        <w:rPr>
          <w:rFonts w:ascii="Arial" w:hAnsi="Arial" w:cs="Arial"/>
          <w:sz w:val="24"/>
          <w:szCs w:val="24"/>
        </w:rPr>
        <w:t>________</w:t>
      </w:r>
      <w:r w:rsidR="005662F4">
        <w:rPr>
          <w:rFonts w:ascii="Arial" w:hAnsi="Arial" w:cs="Arial"/>
          <w:sz w:val="24"/>
          <w:szCs w:val="24"/>
        </w:rPr>
        <w:t>2023</w:t>
      </w:r>
      <w:r w:rsidR="00732014" w:rsidRPr="005662F4">
        <w:rPr>
          <w:rFonts w:ascii="Arial" w:hAnsi="Arial" w:cs="Arial"/>
          <w:sz w:val="24"/>
          <w:szCs w:val="24"/>
        </w:rPr>
        <w:t xml:space="preserve"> № _____</w:t>
      </w:r>
    </w:p>
    <w:p w:rsidR="00F919B1" w:rsidRPr="005662F4" w:rsidRDefault="00F919B1" w:rsidP="00F919B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Положение</w:t>
      </w:r>
    </w:p>
    <w:p w:rsidR="00F919B1" w:rsidRPr="005662F4" w:rsidRDefault="00F919B1" w:rsidP="00F919B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о порядке первоочередного предоставления земельных участков инвалидам и семьям, имеющим детей-инвалидов, на праве аренды на территории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Новошешминского </w:t>
      </w:r>
      <w:r w:rsidRPr="005662F4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F919B1" w:rsidRPr="005662F4" w:rsidRDefault="00F919B1" w:rsidP="00F919B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1. Общие положения</w:t>
      </w:r>
    </w:p>
    <w:p w:rsidR="00F919B1" w:rsidRPr="005662F4" w:rsidRDefault="00F919B1" w:rsidP="00F919B1">
      <w:pPr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1.1. Настоящее Положение регулирует порядок первоочередного предоставления инвалидам и семьям, имеющим в своем составе детей-инвалидов (далее - инвалиды, либо Заявители), на праве аренды земельных участков, находящихся в собственности муниципального образования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Новошешминского </w:t>
      </w:r>
      <w:r w:rsidRPr="005662F4">
        <w:rPr>
          <w:rFonts w:ascii="Arial" w:hAnsi="Arial" w:cs="Arial"/>
          <w:sz w:val="24"/>
          <w:szCs w:val="24"/>
        </w:rPr>
        <w:t>муниципального района Республики Татарстан, и земельных участков, государственная собственность на которые не разграничена, для целей индивидуального жилищного строительства, ведения личного подсобного хозяйства, садоводства (далее - земельных участков).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1.2. Предоставление земельных участков осуществляется в соответствии с </w:t>
      </w:r>
      <w:hyperlink r:id="rId9" w:history="1">
        <w:r w:rsidRPr="005662F4">
          <w:rPr>
            <w:rFonts w:ascii="Arial" w:hAnsi="Arial" w:cs="Arial"/>
            <w:sz w:val="24"/>
            <w:szCs w:val="24"/>
          </w:rPr>
          <w:t>Земельным кодексом Российской Федерации</w:t>
        </w:r>
      </w:hyperlink>
      <w:r w:rsidRPr="005662F4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5662F4">
          <w:rPr>
            <w:rFonts w:ascii="Arial" w:hAnsi="Arial" w:cs="Arial"/>
            <w:sz w:val="24"/>
            <w:szCs w:val="24"/>
          </w:rPr>
          <w:t>Федеральным законом от                                25 октября 2001 года № 137-ФЗ «О введении в действие Земельного кодекса Российской Федерации</w:t>
        </w:r>
      </w:hyperlink>
      <w:r w:rsidRPr="005662F4">
        <w:rPr>
          <w:rFonts w:ascii="Arial" w:hAnsi="Arial" w:cs="Arial"/>
          <w:sz w:val="24"/>
          <w:szCs w:val="24"/>
        </w:rPr>
        <w:t xml:space="preserve">», </w:t>
      </w:r>
      <w:hyperlink r:id="rId11" w:history="1">
        <w:r w:rsidRPr="005662F4">
          <w:rPr>
            <w:rFonts w:ascii="Arial" w:hAnsi="Arial" w:cs="Arial"/>
            <w:sz w:val="24"/>
            <w:szCs w:val="24"/>
          </w:rPr>
          <w:t xml:space="preserve">Федеральным законом от 24 </w:t>
        </w:r>
        <w:r w:rsidR="00732014" w:rsidRPr="005662F4">
          <w:rPr>
            <w:rFonts w:ascii="Arial" w:hAnsi="Arial" w:cs="Arial"/>
            <w:sz w:val="24"/>
            <w:szCs w:val="24"/>
          </w:rPr>
          <w:t>ноября 1995 года № 181-ФЗ</w:t>
        </w:r>
        <w:r w:rsidRPr="005662F4">
          <w:rPr>
            <w:rFonts w:ascii="Arial" w:hAnsi="Arial" w:cs="Arial"/>
            <w:sz w:val="24"/>
            <w:szCs w:val="24"/>
          </w:rPr>
          <w:t xml:space="preserve"> «О социальной защите инвалидов в Российской Федерации</w:t>
        </w:r>
      </w:hyperlink>
      <w:r w:rsidRPr="005662F4">
        <w:rPr>
          <w:rFonts w:ascii="Arial" w:hAnsi="Arial" w:cs="Arial"/>
          <w:sz w:val="24"/>
          <w:szCs w:val="24"/>
        </w:rPr>
        <w:t xml:space="preserve">», </w:t>
      </w:r>
      <w:hyperlink r:id="rId12" w:history="1">
        <w:r w:rsidRPr="005662F4">
          <w:rPr>
            <w:rFonts w:ascii="Arial" w:hAnsi="Arial" w:cs="Arial"/>
            <w:sz w:val="24"/>
            <w:szCs w:val="24"/>
          </w:rPr>
          <w:t>Земельным кодексом</w:t>
        </w:r>
      </w:hyperlink>
      <w:r w:rsidRPr="005662F4">
        <w:rPr>
          <w:rFonts w:ascii="Arial" w:hAnsi="Arial" w:cs="Arial"/>
          <w:sz w:val="24"/>
          <w:szCs w:val="24"/>
        </w:rPr>
        <w:t xml:space="preserve"> Республики Татарстан, </w:t>
      </w:r>
      <w:hyperlink r:id="rId13" w:history="1">
        <w:r w:rsidRPr="005662F4">
          <w:rPr>
            <w:rFonts w:ascii="Arial" w:hAnsi="Arial" w:cs="Arial"/>
            <w:sz w:val="24"/>
            <w:szCs w:val="24"/>
          </w:rPr>
          <w:t>Законом Республики Татарстан от 26 декабря 2015 года № 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  </w:r>
      </w:hyperlink>
      <w:r w:rsidRPr="005662F4">
        <w:rPr>
          <w:rFonts w:ascii="Arial" w:hAnsi="Arial" w:cs="Arial"/>
          <w:sz w:val="24"/>
          <w:szCs w:val="24"/>
        </w:rPr>
        <w:t xml:space="preserve">», Уставом муниципального образования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Новошешминский </w:t>
      </w:r>
      <w:r w:rsidRPr="005662F4">
        <w:rPr>
          <w:rFonts w:ascii="Arial" w:hAnsi="Arial" w:cs="Arial"/>
          <w:sz w:val="24"/>
          <w:szCs w:val="24"/>
        </w:rPr>
        <w:t>муниципальный район Республики Татарстан, настоящим Положением.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1.3. Предоставление земельных участков осуществляется </w:t>
      </w:r>
      <w:r w:rsidR="00732014" w:rsidRPr="005662F4">
        <w:rPr>
          <w:rFonts w:ascii="Arial" w:hAnsi="Arial" w:cs="Arial"/>
          <w:sz w:val="24"/>
          <w:szCs w:val="24"/>
        </w:rPr>
        <w:t>Палатой имущественных и земельных отношений</w:t>
      </w:r>
      <w:r w:rsidRPr="005662F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основании соответствующих заявлений.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1.4. Формирование земельных участков для последующего первоочередного предоставления Заявителю и подготовку проекта </w:t>
      </w:r>
      <w:r w:rsidR="00732014" w:rsidRPr="005662F4">
        <w:rPr>
          <w:rFonts w:ascii="Arial" w:hAnsi="Arial" w:cs="Arial"/>
          <w:sz w:val="24"/>
          <w:szCs w:val="24"/>
        </w:rPr>
        <w:t>распоряжения</w:t>
      </w:r>
      <w:r w:rsidRPr="005662F4">
        <w:rPr>
          <w:rFonts w:ascii="Arial" w:hAnsi="Arial" w:cs="Arial"/>
          <w:sz w:val="24"/>
          <w:szCs w:val="24"/>
        </w:rPr>
        <w:t xml:space="preserve"> о первоочередном предоставлении Заявителям на праве аренды земельных участков осуществляет Палата имущественных и земельных отношений </w:t>
      </w:r>
      <w:r w:rsidR="00732014" w:rsidRPr="005662F4">
        <w:rPr>
          <w:rFonts w:ascii="Arial" w:hAnsi="Arial" w:cs="Arial"/>
          <w:sz w:val="24"/>
          <w:szCs w:val="24"/>
        </w:rPr>
        <w:t>Новошешминского</w:t>
      </w:r>
      <w:r w:rsidRPr="005662F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 Условия предоставления земельных участков инвалидам и семьям, имеющим детей-инвалидов</w:t>
      </w:r>
    </w:p>
    <w:p w:rsidR="00F919B1" w:rsidRPr="005662F4" w:rsidRDefault="00F919B1" w:rsidP="00F919B1">
      <w:pPr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2.1. Земельные участки предоставляются на праве аренды Заявителям, которые отвечают одновременно следующим условиям на дату подачи заявления: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2.1.1. гражданин, являющийся инвалидом, и все члены семьи, имеющей в своем составе инвалида, являются гражданами Российской Федерации и зарегистрированы по постоянному месту жительства на территории поселения, входящего в состав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Новошешминского </w:t>
      </w:r>
      <w:r w:rsidRPr="005662F4">
        <w:rPr>
          <w:rFonts w:ascii="Arial" w:hAnsi="Arial" w:cs="Arial"/>
          <w:sz w:val="24"/>
          <w:szCs w:val="24"/>
        </w:rPr>
        <w:t>муниципального района Республики Татарстан;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2.1.2. имеется справка, подтверждающая факт установления инвалидности, выданной учреждением государственной службы медико-социальной экспертизы;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2.1.3. гражданин, являющийся инвалидом, и семья, имеющая в своем составе инвалида, состоят на учете в качестве нуждающихся в улучшении жилищных условий;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2.1.4. гражданин, являющийся инвалидом, и члены семьи, имеющей в своем составе инвалида, не имеют на праве собственности, постоянного (бессрочного) пользования, безвозмездного пользования, пожизненного наследуемого владения, аренды земельного участка, предоставленного для целей, связанных с жилищным строительством (в том числе со следующими видами разрешенного использования: для индивидуального жилищного строительства, ведения личного подсобного хозяйства, садоводства);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2.1.</w:t>
      </w:r>
      <w:r w:rsidR="00205322" w:rsidRPr="005662F4">
        <w:rPr>
          <w:rFonts w:ascii="Arial" w:hAnsi="Arial" w:cs="Arial"/>
          <w:sz w:val="24"/>
          <w:szCs w:val="24"/>
        </w:rPr>
        <w:t>5</w:t>
      </w:r>
      <w:r w:rsidRPr="005662F4">
        <w:rPr>
          <w:rFonts w:ascii="Arial" w:hAnsi="Arial" w:cs="Arial"/>
          <w:sz w:val="24"/>
          <w:szCs w:val="24"/>
        </w:rPr>
        <w:t>. гражданин, являющийся инвалидом, и члены семьи, имеющей в своем составе инвалида, на дату подачи заявления в течение двух последних лет не осуществляли сделки по отчуждению права собственности, передаче (переуступке) прав на земельный участок (часть земельного участка, земельных участков), указанный в п.2.1.4 настоящего Положения.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2.2. Пункты 2.1.4 и 2.1.5 не применяются в случае, если площадь земельного участка меньше предельного минимального размера, утвержденного правилами землепользования и застройки муниципальных образований в целях предоставления для индивидуального жилищного строительства.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2.3. Земельные участки предоставляются в первоочередном порядке Заявителям по месту их регистрации по постоянному месту жительства, в пределах границ соответствующего поселения, входящего в состав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Новошешминского </w:t>
      </w:r>
      <w:r w:rsidRPr="005662F4">
        <w:rPr>
          <w:rFonts w:ascii="Arial" w:hAnsi="Arial" w:cs="Arial"/>
          <w:sz w:val="24"/>
          <w:szCs w:val="24"/>
        </w:rPr>
        <w:t>муниципального района Республики Татарстан.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В случае отсутствия сформированных земельных участков в границах соответствующего городского или сельского поселения, в которых постоянно проживают вышеуказанные граждане, земельные участки предоставляются в границах иного поселения в составе </w:t>
      </w:r>
      <w:r w:rsidR="00732014" w:rsidRPr="005662F4">
        <w:rPr>
          <w:rFonts w:ascii="Arial" w:hAnsi="Arial" w:cs="Arial"/>
          <w:sz w:val="24"/>
          <w:szCs w:val="24"/>
        </w:rPr>
        <w:t xml:space="preserve">Новошешминского </w:t>
      </w:r>
      <w:r w:rsidRPr="005662F4">
        <w:rPr>
          <w:rFonts w:ascii="Arial" w:hAnsi="Arial" w:cs="Arial"/>
          <w:sz w:val="24"/>
          <w:szCs w:val="24"/>
        </w:rPr>
        <w:t>муниципального района</w:t>
      </w:r>
      <w:r w:rsidR="00732014" w:rsidRPr="005662F4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5662F4">
        <w:rPr>
          <w:rFonts w:ascii="Arial" w:hAnsi="Arial" w:cs="Arial"/>
          <w:sz w:val="24"/>
          <w:szCs w:val="24"/>
        </w:rPr>
        <w:t>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2.4. Земельные участки предоставляются в первоочередном порядке Заявителям однократно.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3. Формирование земельных участков для первоочередного предоставления инвалидам и семьям, имеющим детей-инвалидов</w:t>
      </w:r>
    </w:p>
    <w:p w:rsidR="00F919B1" w:rsidRPr="005662F4" w:rsidRDefault="00F919B1" w:rsidP="00F919B1">
      <w:pPr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3.1. Минимальный и максимальный размер земельного участка, предоставляемого в первоочередном порядке Заявителям, устанавливается в соответствии с правилами землепользования и застройки муниципальных образований.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3.2. Финансирование расходов, связанных с проведением работ по формированию земельных участков, осуществляется за счет средств бюджета муниципального образования </w:t>
      </w:r>
      <w:r w:rsidR="004F53EF" w:rsidRPr="005662F4">
        <w:rPr>
          <w:rFonts w:ascii="Arial" w:hAnsi="Arial" w:cs="Arial"/>
          <w:sz w:val="24"/>
          <w:szCs w:val="24"/>
        </w:rPr>
        <w:t>Новошешминского</w:t>
      </w:r>
      <w:r w:rsidRPr="005662F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4F53EF" w:rsidRPr="005662F4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5662F4">
        <w:rPr>
          <w:rFonts w:ascii="Arial" w:hAnsi="Arial" w:cs="Arial"/>
          <w:sz w:val="24"/>
          <w:szCs w:val="24"/>
        </w:rPr>
        <w:t>, на территории которого формируется земельный участок.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3.3. Формирование земельных участков осуществляется из земель населенных пунктов без предварительного согласования места размещения объекта.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ind w:firstLine="480"/>
        <w:jc w:val="center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>4. Порядок первоочередного предоставления земельных участков инвалидам и семьям, имеющим детей-инвалидов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4.1. Земельные участки предоставляются в первоочередном порядке Заявителям в аренду без проведения торгов (аукционов) в соответствии с нормами п.14 ч.2 </w:t>
      </w:r>
      <w:hyperlink r:id="rId14" w:history="1">
        <w:r w:rsidRPr="005662F4">
          <w:rPr>
            <w:rFonts w:ascii="Arial" w:hAnsi="Arial" w:cs="Arial"/>
            <w:sz w:val="24"/>
            <w:szCs w:val="24"/>
          </w:rPr>
          <w:t>ст.39.6</w:t>
        </w:r>
      </w:hyperlink>
      <w:r w:rsidRPr="005662F4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5662F4">
          <w:rPr>
            <w:rFonts w:ascii="Arial" w:hAnsi="Arial" w:cs="Arial"/>
            <w:sz w:val="24"/>
            <w:szCs w:val="24"/>
          </w:rPr>
          <w:t>ст.39.14</w:t>
        </w:r>
      </w:hyperlink>
      <w:r w:rsidRPr="005662F4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5662F4">
          <w:rPr>
            <w:rFonts w:ascii="Arial" w:hAnsi="Arial" w:cs="Arial"/>
            <w:sz w:val="24"/>
            <w:szCs w:val="24"/>
          </w:rPr>
          <w:t>ст.39.15</w:t>
        </w:r>
      </w:hyperlink>
      <w:r w:rsidRPr="005662F4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5662F4">
          <w:rPr>
            <w:rFonts w:ascii="Arial" w:hAnsi="Arial" w:cs="Arial"/>
            <w:sz w:val="24"/>
            <w:szCs w:val="24"/>
          </w:rPr>
          <w:t>ст.39.16</w:t>
        </w:r>
      </w:hyperlink>
      <w:r w:rsidRPr="005662F4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5662F4">
          <w:rPr>
            <w:rFonts w:ascii="Arial" w:hAnsi="Arial" w:cs="Arial"/>
            <w:sz w:val="24"/>
            <w:szCs w:val="24"/>
          </w:rPr>
          <w:t>ст.39.17 Земельного кодекса Российской Федерации</w:t>
        </w:r>
      </w:hyperlink>
      <w:r w:rsidRPr="005662F4">
        <w:rPr>
          <w:rFonts w:ascii="Arial" w:hAnsi="Arial" w:cs="Arial"/>
          <w:sz w:val="24"/>
          <w:szCs w:val="24"/>
        </w:rPr>
        <w:t>.</w:t>
      </w:r>
    </w:p>
    <w:p w:rsidR="00F919B1" w:rsidRPr="005662F4" w:rsidRDefault="00F919B1" w:rsidP="00F919B1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4.2. Предоставление земельных участков Заявителям в аренду осуществляется в соответствии с административным регламентом по оказанию муниципальных услуг: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торгов, утвержденный </w:t>
      </w:r>
      <w:hyperlink r:id="rId19" w:history="1">
        <w:r w:rsidR="004F53EF" w:rsidRPr="005662F4">
          <w:rPr>
            <w:rFonts w:ascii="Arial" w:hAnsi="Arial" w:cs="Arial"/>
            <w:sz w:val="24"/>
            <w:szCs w:val="24"/>
          </w:rPr>
          <w:t>распоряжением Палаты имущественных и земельных отношений Новошешминского</w:t>
        </w:r>
        <w:r w:rsidRPr="005662F4">
          <w:rPr>
            <w:rFonts w:ascii="Arial" w:hAnsi="Arial" w:cs="Arial"/>
            <w:sz w:val="24"/>
            <w:szCs w:val="24"/>
          </w:rPr>
          <w:t xml:space="preserve"> муниципального района Республики Татарстан. </w:t>
        </w:r>
      </w:hyperlink>
    </w:p>
    <w:p w:rsidR="00F919B1" w:rsidRPr="005662F4" w:rsidRDefault="00F919B1" w:rsidP="009901A8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5662F4">
        <w:rPr>
          <w:rFonts w:ascii="Arial" w:hAnsi="Arial" w:cs="Arial"/>
          <w:sz w:val="24"/>
          <w:szCs w:val="24"/>
        </w:rPr>
        <w:t xml:space="preserve">4.3. Размер арендной платы Заявителям за предоставленные в первоочередном порядке земельные участки рассчитывается в соответствии с               п.3 ч.5 </w:t>
      </w:r>
      <w:hyperlink r:id="rId20" w:history="1">
        <w:r w:rsidRPr="005662F4">
          <w:rPr>
            <w:rFonts w:ascii="Arial" w:hAnsi="Arial" w:cs="Arial"/>
            <w:sz w:val="24"/>
            <w:szCs w:val="24"/>
          </w:rPr>
          <w:t>ст.39.7 Земельного кодекса Российской Федерации</w:t>
        </w:r>
      </w:hyperlink>
      <w:r w:rsidRPr="005662F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919B1" w:rsidRPr="005662F4" w:rsidRDefault="00F919B1" w:rsidP="00F919B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209E7" w:rsidRPr="005662F4" w:rsidRDefault="000209E7" w:rsidP="00F919B1">
      <w:pPr>
        <w:rPr>
          <w:rFonts w:ascii="Arial" w:hAnsi="Arial" w:cs="Arial"/>
          <w:sz w:val="24"/>
          <w:szCs w:val="24"/>
        </w:rPr>
      </w:pPr>
    </w:p>
    <w:sectPr w:rsidR="000209E7" w:rsidRPr="005662F4" w:rsidSect="005662F4">
      <w:pgSz w:w="11907" w:h="16840" w:code="9"/>
      <w:pgMar w:top="851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70" w:rsidRDefault="004A3D70" w:rsidP="00063883">
      <w:r>
        <w:separator/>
      </w:r>
    </w:p>
  </w:endnote>
  <w:endnote w:type="continuationSeparator" w:id="0">
    <w:p w:rsidR="004A3D70" w:rsidRDefault="004A3D70" w:rsidP="0006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70" w:rsidRDefault="004A3D70" w:rsidP="00063883">
      <w:r>
        <w:separator/>
      </w:r>
    </w:p>
  </w:footnote>
  <w:footnote w:type="continuationSeparator" w:id="0">
    <w:p w:rsidR="004A3D70" w:rsidRDefault="004A3D70" w:rsidP="0006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AD4"/>
    <w:multiLevelType w:val="hybridMultilevel"/>
    <w:tmpl w:val="9C76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31665"/>
    <w:multiLevelType w:val="hybridMultilevel"/>
    <w:tmpl w:val="B6C63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85944FF"/>
    <w:multiLevelType w:val="hybridMultilevel"/>
    <w:tmpl w:val="42DA2E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5"/>
    <w:rsid w:val="00005BF3"/>
    <w:rsid w:val="00010691"/>
    <w:rsid w:val="00011DFF"/>
    <w:rsid w:val="00017D54"/>
    <w:rsid w:val="000209E7"/>
    <w:rsid w:val="00023171"/>
    <w:rsid w:val="000240F6"/>
    <w:rsid w:val="00035F66"/>
    <w:rsid w:val="00055138"/>
    <w:rsid w:val="00063883"/>
    <w:rsid w:val="0007412A"/>
    <w:rsid w:val="00085754"/>
    <w:rsid w:val="00090105"/>
    <w:rsid w:val="0009626B"/>
    <w:rsid w:val="00096A3B"/>
    <w:rsid w:val="000A0B01"/>
    <w:rsid w:val="000A3B53"/>
    <w:rsid w:val="000B21DC"/>
    <w:rsid w:val="000B7269"/>
    <w:rsid w:val="000C5D7C"/>
    <w:rsid w:val="000D1DAC"/>
    <w:rsid w:val="000D4AA0"/>
    <w:rsid w:val="000D76FB"/>
    <w:rsid w:val="000E1188"/>
    <w:rsid w:val="00117B66"/>
    <w:rsid w:val="0012050E"/>
    <w:rsid w:val="00127B99"/>
    <w:rsid w:val="0013396D"/>
    <w:rsid w:val="0015194C"/>
    <w:rsid w:val="001522CA"/>
    <w:rsid w:val="00186D37"/>
    <w:rsid w:val="00196532"/>
    <w:rsid w:val="00196605"/>
    <w:rsid w:val="001C3720"/>
    <w:rsid w:val="001D6AA4"/>
    <w:rsid w:val="001F6D52"/>
    <w:rsid w:val="00202060"/>
    <w:rsid w:val="00203301"/>
    <w:rsid w:val="00205322"/>
    <w:rsid w:val="0020535B"/>
    <w:rsid w:val="00232FA9"/>
    <w:rsid w:val="0024075A"/>
    <w:rsid w:val="002452B1"/>
    <w:rsid w:val="002536C9"/>
    <w:rsid w:val="00255B8D"/>
    <w:rsid w:val="002575AC"/>
    <w:rsid w:val="00262616"/>
    <w:rsid w:val="0028445C"/>
    <w:rsid w:val="00287D88"/>
    <w:rsid w:val="002A4D61"/>
    <w:rsid w:val="002B0917"/>
    <w:rsid w:val="002B1E1E"/>
    <w:rsid w:val="002C3F70"/>
    <w:rsid w:val="002E1314"/>
    <w:rsid w:val="002E246B"/>
    <w:rsid w:val="002E24B2"/>
    <w:rsid w:val="002F06DF"/>
    <w:rsid w:val="0030226C"/>
    <w:rsid w:val="00307171"/>
    <w:rsid w:val="00316AFA"/>
    <w:rsid w:val="00320144"/>
    <w:rsid w:val="00346F06"/>
    <w:rsid w:val="00352433"/>
    <w:rsid w:val="003723DA"/>
    <w:rsid w:val="00377F1B"/>
    <w:rsid w:val="003870FE"/>
    <w:rsid w:val="003B5614"/>
    <w:rsid w:val="003C597C"/>
    <w:rsid w:val="003F1A5C"/>
    <w:rsid w:val="004006D6"/>
    <w:rsid w:val="00410847"/>
    <w:rsid w:val="004177C9"/>
    <w:rsid w:val="00422D5C"/>
    <w:rsid w:val="004231B9"/>
    <w:rsid w:val="004232E9"/>
    <w:rsid w:val="00425A9B"/>
    <w:rsid w:val="004278B8"/>
    <w:rsid w:val="004527D5"/>
    <w:rsid w:val="00453BEA"/>
    <w:rsid w:val="00465D14"/>
    <w:rsid w:val="00471309"/>
    <w:rsid w:val="0047260E"/>
    <w:rsid w:val="00486489"/>
    <w:rsid w:val="00490A4B"/>
    <w:rsid w:val="004A3D70"/>
    <w:rsid w:val="004B2BB2"/>
    <w:rsid w:val="004C00B9"/>
    <w:rsid w:val="004D0913"/>
    <w:rsid w:val="004D32A3"/>
    <w:rsid w:val="004D5CC6"/>
    <w:rsid w:val="004E7A72"/>
    <w:rsid w:val="004F53EF"/>
    <w:rsid w:val="00500553"/>
    <w:rsid w:val="005048CD"/>
    <w:rsid w:val="005142BA"/>
    <w:rsid w:val="0055345A"/>
    <w:rsid w:val="0055446E"/>
    <w:rsid w:val="005662F4"/>
    <w:rsid w:val="005706B2"/>
    <w:rsid w:val="005728C5"/>
    <w:rsid w:val="00583470"/>
    <w:rsid w:val="0059688E"/>
    <w:rsid w:val="005B267D"/>
    <w:rsid w:val="005B782B"/>
    <w:rsid w:val="005D3396"/>
    <w:rsid w:val="005D61FF"/>
    <w:rsid w:val="005E7B04"/>
    <w:rsid w:val="005F0725"/>
    <w:rsid w:val="005F2F8E"/>
    <w:rsid w:val="00604988"/>
    <w:rsid w:val="00605D12"/>
    <w:rsid w:val="00611216"/>
    <w:rsid w:val="0061483F"/>
    <w:rsid w:val="00617BB7"/>
    <w:rsid w:val="00621DC6"/>
    <w:rsid w:val="00624DA7"/>
    <w:rsid w:val="00633CB6"/>
    <w:rsid w:val="00635B29"/>
    <w:rsid w:val="00636855"/>
    <w:rsid w:val="0064180A"/>
    <w:rsid w:val="0064487F"/>
    <w:rsid w:val="0064601A"/>
    <w:rsid w:val="00665814"/>
    <w:rsid w:val="006725CF"/>
    <w:rsid w:val="00677CA1"/>
    <w:rsid w:val="0069090C"/>
    <w:rsid w:val="00692AE5"/>
    <w:rsid w:val="00695FC5"/>
    <w:rsid w:val="006C14AA"/>
    <w:rsid w:val="006C41D9"/>
    <w:rsid w:val="006D41D9"/>
    <w:rsid w:val="006E5907"/>
    <w:rsid w:val="00732014"/>
    <w:rsid w:val="00741FEE"/>
    <w:rsid w:val="00751B97"/>
    <w:rsid w:val="00771A2A"/>
    <w:rsid w:val="00774442"/>
    <w:rsid w:val="007757FA"/>
    <w:rsid w:val="007865C7"/>
    <w:rsid w:val="007B011A"/>
    <w:rsid w:val="007B05AA"/>
    <w:rsid w:val="007C44A0"/>
    <w:rsid w:val="007D28D5"/>
    <w:rsid w:val="007E76B6"/>
    <w:rsid w:val="007F63B7"/>
    <w:rsid w:val="00800EDE"/>
    <w:rsid w:val="00803BF8"/>
    <w:rsid w:val="00844624"/>
    <w:rsid w:val="00860E63"/>
    <w:rsid w:val="00862F0A"/>
    <w:rsid w:val="00863842"/>
    <w:rsid w:val="0088359F"/>
    <w:rsid w:val="00885B51"/>
    <w:rsid w:val="00894C41"/>
    <w:rsid w:val="008B11BE"/>
    <w:rsid w:val="008D2124"/>
    <w:rsid w:val="008F33A1"/>
    <w:rsid w:val="00904C22"/>
    <w:rsid w:val="00906BFD"/>
    <w:rsid w:val="0091094E"/>
    <w:rsid w:val="00933617"/>
    <w:rsid w:val="0094440C"/>
    <w:rsid w:val="00950510"/>
    <w:rsid w:val="00955A93"/>
    <w:rsid w:val="00981892"/>
    <w:rsid w:val="00981B1A"/>
    <w:rsid w:val="009901A8"/>
    <w:rsid w:val="00993991"/>
    <w:rsid w:val="009A1D0E"/>
    <w:rsid w:val="009B0AA1"/>
    <w:rsid w:val="009C68CF"/>
    <w:rsid w:val="009D5304"/>
    <w:rsid w:val="00A05277"/>
    <w:rsid w:val="00A14A9D"/>
    <w:rsid w:val="00A15A9B"/>
    <w:rsid w:val="00A17EC6"/>
    <w:rsid w:val="00A276C4"/>
    <w:rsid w:val="00A85324"/>
    <w:rsid w:val="00A93CBC"/>
    <w:rsid w:val="00A9664B"/>
    <w:rsid w:val="00A96C98"/>
    <w:rsid w:val="00AD2260"/>
    <w:rsid w:val="00AF08E7"/>
    <w:rsid w:val="00B2080C"/>
    <w:rsid w:val="00B320C9"/>
    <w:rsid w:val="00B34254"/>
    <w:rsid w:val="00B4263C"/>
    <w:rsid w:val="00B44811"/>
    <w:rsid w:val="00B654DC"/>
    <w:rsid w:val="00B76F65"/>
    <w:rsid w:val="00B77BA1"/>
    <w:rsid w:val="00B824BF"/>
    <w:rsid w:val="00B82C26"/>
    <w:rsid w:val="00B83D06"/>
    <w:rsid w:val="00BA0A3F"/>
    <w:rsid w:val="00BA2057"/>
    <w:rsid w:val="00BB339C"/>
    <w:rsid w:val="00BC0278"/>
    <w:rsid w:val="00BC5596"/>
    <w:rsid w:val="00BF3CE2"/>
    <w:rsid w:val="00C24EAD"/>
    <w:rsid w:val="00C26068"/>
    <w:rsid w:val="00C43E2A"/>
    <w:rsid w:val="00C743B0"/>
    <w:rsid w:val="00C81E36"/>
    <w:rsid w:val="00C90B9B"/>
    <w:rsid w:val="00CD5B33"/>
    <w:rsid w:val="00CE7333"/>
    <w:rsid w:val="00CF0A8B"/>
    <w:rsid w:val="00CF3890"/>
    <w:rsid w:val="00D235A4"/>
    <w:rsid w:val="00D2379E"/>
    <w:rsid w:val="00D310CB"/>
    <w:rsid w:val="00D431F6"/>
    <w:rsid w:val="00D47301"/>
    <w:rsid w:val="00D63698"/>
    <w:rsid w:val="00D64330"/>
    <w:rsid w:val="00D87D34"/>
    <w:rsid w:val="00DB6F5B"/>
    <w:rsid w:val="00DC361C"/>
    <w:rsid w:val="00DC7A72"/>
    <w:rsid w:val="00DD03BF"/>
    <w:rsid w:val="00DF1E2C"/>
    <w:rsid w:val="00DF65AA"/>
    <w:rsid w:val="00DF7965"/>
    <w:rsid w:val="00E02C04"/>
    <w:rsid w:val="00E125AE"/>
    <w:rsid w:val="00E46075"/>
    <w:rsid w:val="00E602F5"/>
    <w:rsid w:val="00E62B7F"/>
    <w:rsid w:val="00E70315"/>
    <w:rsid w:val="00E735D2"/>
    <w:rsid w:val="00E83B2E"/>
    <w:rsid w:val="00E92E93"/>
    <w:rsid w:val="00E93E99"/>
    <w:rsid w:val="00EC358C"/>
    <w:rsid w:val="00EE5A9B"/>
    <w:rsid w:val="00F13785"/>
    <w:rsid w:val="00F315E4"/>
    <w:rsid w:val="00F45240"/>
    <w:rsid w:val="00F46EEF"/>
    <w:rsid w:val="00F636AC"/>
    <w:rsid w:val="00F66530"/>
    <w:rsid w:val="00F7772A"/>
    <w:rsid w:val="00F82F8C"/>
    <w:rsid w:val="00F84AB2"/>
    <w:rsid w:val="00F84B9A"/>
    <w:rsid w:val="00F872B6"/>
    <w:rsid w:val="00F919B1"/>
    <w:rsid w:val="00F91DD6"/>
    <w:rsid w:val="00F95994"/>
    <w:rsid w:val="00FA485D"/>
    <w:rsid w:val="00FC78AB"/>
    <w:rsid w:val="00FF4180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02EA3B-DF67-4C99-BE5A-D7BB729C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A93"/>
  </w:style>
  <w:style w:type="paragraph" w:styleId="1">
    <w:name w:val="heading 1"/>
    <w:basedOn w:val="a"/>
    <w:next w:val="a"/>
    <w:link w:val="10"/>
    <w:qFormat/>
    <w:rsid w:val="00955A93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955A93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55A93"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955A93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55A93"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rsid w:val="00955A93"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55A9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5A93"/>
    <w:pPr>
      <w:ind w:left="567"/>
    </w:pPr>
    <w:rPr>
      <w:sz w:val="24"/>
    </w:rPr>
  </w:style>
  <w:style w:type="character" w:styleId="a4">
    <w:name w:val="Hyperlink"/>
    <w:rsid w:val="00955A93"/>
    <w:rPr>
      <w:color w:val="0000FF"/>
      <w:u w:val="single"/>
    </w:rPr>
  </w:style>
  <w:style w:type="paragraph" w:styleId="a5">
    <w:name w:val="Body Text"/>
    <w:basedOn w:val="a"/>
    <w:rsid w:val="00955A93"/>
    <w:pPr>
      <w:jc w:val="both"/>
    </w:pPr>
    <w:rPr>
      <w:sz w:val="28"/>
      <w:lang w:val="en-US"/>
    </w:rPr>
  </w:style>
  <w:style w:type="paragraph" w:styleId="21">
    <w:name w:val="Body Text Indent 2"/>
    <w:basedOn w:val="a"/>
    <w:rsid w:val="00955A93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rsid w:val="00955A93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rsid w:val="00955A93"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uiPriority w:val="99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1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9">
    <w:name w:val="Цветовое выделение"/>
    <w:rsid w:val="00C81E36"/>
    <w:rPr>
      <w:b/>
      <w:bCs/>
      <w:color w:val="000080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C81E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0638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3883"/>
  </w:style>
  <w:style w:type="paragraph" w:styleId="ad">
    <w:name w:val="footer"/>
    <w:basedOn w:val="a"/>
    <w:link w:val="ae"/>
    <w:uiPriority w:val="99"/>
    <w:unhideWhenUsed/>
    <w:rsid w:val="000638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3883"/>
  </w:style>
  <w:style w:type="paragraph" w:customStyle="1" w:styleId="Default">
    <w:name w:val="Default"/>
    <w:rsid w:val="00E735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6658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658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658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">
    <w:name w:val="Style1"/>
    <w:basedOn w:val="a"/>
    <w:uiPriority w:val="99"/>
    <w:rsid w:val="0066581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7865C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7865C7"/>
  </w:style>
  <w:style w:type="paragraph" w:customStyle="1" w:styleId="af">
    <w:name w:val="Текст (лев. подпись)"/>
    <w:basedOn w:val="a"/>
    <w:next w:val="a"/>
    <w:uiPriority w:val="99"/>
    <w:rsid w:val="00BC55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94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4440C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94440C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Текст (прав. подпись)"/>
    <w:basedOn w:val="a"/>
    <w:next w:val="a"/>
    <w:uiPriority w:val="99"/>
    <w:rsid w:val="0094440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f2">
    <w:name w:val="Strong"/>
    <w:uiPriority w:val="22"/>
    <w:qFormat/>
    <w:rsid w:val="001C3720"/>
    <w:rPr>
      <w:b/>
      <w:bCs/>
    </w:rPr>
  </w:style>
  <w:style w:type="character" w:customStyle="1" w:styleId="10">
    <w:name w:val="Заголовок 1 Знак"/>
    <w:link w:val="1"/>
    <w:rsid w:val="001C3720"/>
    <w:rPr>
      <w:rFonts w:ascii="TLB Times" w:hAnsi="TLB Times"/>
      <w:sz w:val="24"/>
    </w:rPr>
  </w:style>
  <w:style w:type="paragraph" w:customStyle="1" w:styleId="af3">
    <w:name w:val="Знак"/>
    <w:basedOn w:val="a"/>
    <w:uiPriority w:val="99"/>
    <w:rsid w:val="00A14A9D"/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uiPriority w:val="99"/>
    <w:rsid w:val="00635B29"/>
    <w:rPr>
      <w:rFonts w:cs="Times New Roman"/>
      <w:b w:val="0"/>
      <w:bCs w:val="0"/>
      <w:color w:val="106BBE"/>
      <w:sz w:val="22"/>
      <w:szCs w:val="22"/>
    </w:rPr>
  </w:style>
  <w:style w:type="paragraph" w:customStyle="1" w:styleId="12">
    <w:name w:val="Ñòèëü1"/>
    <w:basedOn w:val="a"/>
    <w:link w:val="13"/>
    <w:rsid w:val="00DF65AA"/>
    <w:pPr>
      <w:spacing w:line="288" w:lineRule="auto"/>
    </w:pPr>
    <w:rPr>
      <w:sz w:val="28"/>
    </w:rPr>
  </w:style>
  <w:style w:type="character" w:customStyle="1" w:styleId="13">
    <w:name w:val="Ñòèëü1 Знак"/>
    <w:link w:val="12"/>
    <w:rsid w:val="00DF65AA"/>
    <w:rPr>
      <w:sz w:val="28"/>
    </w:rPr>
  </w:style>
  <w:style w:type="table" w:styleId="af5">
    <w:name w:val="Table Grid"/>
    <w:basedOn w:val="a1"/>
    <w:uiPriority w:val="59"/>
    <w:rsid w:val="00E9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017D5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13" Type="http://schemas.openxmlformats.org/officeDocument/2006/relationships/hyperlink" Target="kodeks://link/d?nd=432841051&amp;prevdoc=546860734" TargetMode="External"/><Relationship Id="rId18" Type="http://schemas.openxmlformats.org/officeDocument/2006/relationships/hyperlink" Target="kodeks://link/d?nd=744100004&amp;prevdoc=546860734&amp;point=mark=00000000000000000000000000000000000000000000000000BPE0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revdoc=546860734" TargetMode="External"/><Relationship Id="rId17" Type="http://schemas.openxmlformats.org/officeDocument/2006/relationships/hyperlink" Target="kodeks://link/d?nd=744100004&amp;prevdoc=546860734&amp;point=mark=00000000000000000000000000000000000000000000000000BPG0OT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744100004&amp;prevdoc=546860734&amp;point=mark=00000000000000000000000000000000000000000000000000BQC0PA" TargetMode="External"/><Relationship Id="rId20" Type="http://schemas.openxmlformats.org/officeDocument/2006/relationships/hyperlink" Target="kodeks://link/d?nd=744100004&amp;prevdoc=546860734&amp;point=mark=00000000000000000000000000000000000000000000000000ABG0N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4513&amp;prevdoc=5468607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revdoc=546860734&amp;point=mark=00000000000000000000000000000000000000000000000000BPA0OT" TargetMode="External"/><Relationship Id="rId10" Type="http://schemas.openxmlformats.org/officeDocument/2006/relationships/hyperlink" Target="kodeks://link/d?nd=902347486&amp;prevdoc=546860734" TargetMode="External"/><Relationship Id="rId19" Type="http://schemas.openxmlformats.org/officeDocument/2006/relationships/hyperlink" Target="kodeks://link/d?nd=543204187&amp;prevdoc=546860734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revdoc=546860734" TargetMode="External"/><Relationship Id="rId14" Type="http://schemas.openxmlformats.org/officeDocument/2006/relationships/hyperlink" Target="kodeks://link/d?nd=744100004&amp;prevdoc=546860734&amp;point=mark=00000000000000000000000000000000000000000000000000AB80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1FD7-5304-4FB6-9FCA-CB975D82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9795</CharactersWithSpaces>
  <SharedDoc>false</SharedDoc>
  <HLinks>
    <vt:vector size="72" baseType="variant">
      <vt:variant>
        <vt:i4>6815862</vt:i4>
      </vt:variant>
      <vt:variant>
        <vt:i4>33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kodeks://link/d?nd=744100004&amp;prevdoc=546860734&amp;point=mark=00000000000000000000000000000000000000000000000000ABG0NV</vt:lpwstr>
      </vt:variant>
      <vt:variant>
        <vt:lpwstr/>
      </vt:variant>
      <vt:variant>
        <vt:i4>3407921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kodeks://link/d?nd=543204187&amp;prevdoc=546860734</vt:lpwstr>
      </vt:variant>
      <vt:variant>
        <vt:lpwstr/>
      </vt:variant>
      <vt:variant>
        <vt:i4>8323190</vt:i4>
      </vt:variant>
      <vt:variant>
        <vt:i4>27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kodeks://link/d?nd=744100004&amp;prevdoc=546860734&amp;point=mark=00000000000000000000000000000000000000000000000000BPE0OS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kodeks://link/d?nd=744100004&amp;prevdoc=546860734&amp;point=mark=00000000000000000000000000000000000000000000000000BPG0OT</vt:lpwstr>
      </vt:variant>
      <vt:variant>
        <vt:lpwstr/>
      </vt:variant>
      <vt:variant>
        <vt:i4>7077999</vt:i4>
      </vt:variant>
      <vt:variant>
        <vt:i4>21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kodeks://link/d?nd=744100004&amp;prevdoc=546860734&amp;point=mark=00000000000000000000000000000000000000000000000000BQC0PA</vt:lpwstr>
      </vt:variant>
      <vt:variant>
        <vt:lpwstr/>
      </vt:variant>
      <vt:variant>
        <vt:i4>7864434</vt:i4>
      </vt:variant>
      <vt:variant>
        <vt:i4>18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kodeks://link/d?nd=744100004&amp;prevdoc=546860734&amp;point=mark=00000000000000000000000000000000000000000000000000BPA0OT</vt:lpwstr>
      </vt:variant>
      <vt:variant>
        <vt:lpwstr/>
      </vt:variant>
      <vt:variant>
        <vt:i4>6946857</vt:i4>
      </vt:variant>
      <vt:variant>
        <vt:i4>15</vt:i4>
      </vt:variant>
      <vt:variant>
        <vt:i4>0</vt:i4>
      </vt:variant>
      <vt:variant>
        <vt:i4>5</vt:i4>
      </vt:variant>
      <vt:variant>
        <vt:lpwstr>kodeks://link/d?nd=744100004&amp;prevdoc=546860734&amp;point=mark=00000000000000000000000000000000000000000000000000AB80NT</vt:lpwstr>
      </vt:variant>
      <vt:variant>
        <vt:lpwstr/>
      </vt:variant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kodeks://link/d?nd=432841051&amp;prevdoc=546860734</vt:lpwstr>
      </vt:variant>
      <vt:variant>
        <vt:lpwstr/>
      </vt:variant>
      <vt:variant>
        <vt:i4>3342398</vt:i4>
      </vt:variant>
      <vt:variant>
        <vt:i4>9</vt:i4>
      </vt:variant>
      <vt:variant>
        <vt:i4>0</vt:i4>
      </vt:variant>
      <vt:variant>
        <vt:i4>5</vt:i4>
      </vt:variant>
      <vt:variant>
        <vt:lpwstr>kodeks://link/d?nd=744100004&amp;prevdoc=546860734</vt:lpwstr>
      </vt:variant>
      <vt:variant>
        <vt:lpwstr/>
      </vt:variant>
      <vt:variant>
        <vt:i4>655374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kodeks://link/d?nd=9014513&amp;prevdoc=546860734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kodeks://link/d?nd=902347486&amp;prevdoc=546860734</vt:lpwstr>
      </vt:variant>
      <vt:variant>
        <vt:lpwstr/>
      </vt:variant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kodeks://link/d?nd=744100004&amp;prevdoc=546860734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ZamGlav</cp:lastModifiedBy>
  <cp:revision>4</cp:revision>
  <cp:lastPrinted>2023-09-05T05:29:00Z</cp:lastPrinted>
  <dcterms:created xsi:type="dcterms:W3CDTF">2023-09-06T03:42:00Z</dcterms:created>
  <dcterms:modified xsi:type="dcterms:W3CDTF">2023-09-12T11:40:00Z</dcterms:modified>
</cp:coreProperties>
</file>