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BB" w:rsidRDefault="003873BB"/>
    <w:p w:rsidR="0049786C" w:rsidRPr="0049786C" w:rsidRDefault="00FD0984" w:rsidP="008426EA">
      <w:pPr>
        <w:jc w:val="center"/>
      </w:pPr>
      <w:r>
        <w:rPr>
          <w:rFonts w:ascii="SL_Times New Roman" w:hAnsi="SL_Times New Roman"/>
          <w:color w:val="000000"/>
          <w:sz w:val="20"/>
          <w:szCs w:val="20"/>
          <w:lang w:val="tt"/>
        </w:rPr>
        <w:t xml:space="preserve">                                                                                                        </w:t>
      </w:r>
      <w:r w:rsidR="008426EA">
        <w:rPr>
          <w:rFonts w:ascii="SL_Times New Roman" w:hAnsi="SL_Times New Roman"/>
          <w:color w:val="000000"/>
          <w:sz w:val="20"/>
          <w:szCs w:val="20"/>
          <w:lang w:val="tt"/>
        </w:rPr>
        <w:t xml:space="preserve">                                     </w:t>
      </w:r>
      <w:r>
        <w:rPr>
          <w:rFonts w:ascii="SL_Times New Roman" w:hAnsi="SL_Times New Roman"/>
          <w:color w:val="000000"/>
          <w:sz w:val="20"/>
          <w:szCs w:val="20"/>
          <w:lang w:val="tt"/>
        </w:rPr>
        <w:t xml:space="preserve">  проект</w:t>
      </w:r>
      <w:r w:rsidR="00B13496">
        <w:tab/>
      </w:r>
    </w:p>
    <w:p w:rsidR="00E75D30" w:rsidRDefault="00E75D30" w:rsidP="0049786C">
      <w:pPr>
        <w:ind w:right="142"/>
        <w:jc w:val="center"/>
        <w:rPr>
          <w:rFonts w:ascii="Arial" w:hAnsi="Arial" w:cs="Arial"/>
        </w:rPr>
      </w:pP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РЕШЕНИЕ</w:t>
      </w: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Совета Новошешминского муниципального района</w:t>
      </w: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Республики Татарстан</w:t>
      </w:r>
    </w:p>
    <w:p w:rsidR="00856298" w:rsidRPr="004C0184" w:rsidRDefault="00856298" w:rsidP="00856298">
      <w:pPr>
        <w:ind w:right="142" w:firstLine="567"/>
        <w:jc w:val="both"/>
        <w:rPr>
          <w:rFonts w:ascii="Arial" w:hAnsi="Arial" w:cs="Arial"/>
        </w:rPr>
      </w:pPr>
    </w:p>
    <w:p w:rsidR="00856298" w:rsidRPr="004C0184" w:rsidRDefault="00856298" w:rsidP="00856298">
      <w:pPr>
        <w:ind w:right="142"/>
        <w:jc w:val="both"/>
        <w:rPr>
          <w:rFonts w:ascii="Arial" w:hAnsi="Arial" w:cs="Arial"/>
        </w:rPr>
      </w:pPr>
      <w:r w:rsidRPr="004C0184">
        <w:rPr>
          <w:rFonts w:ascii="Arial" w:hAnsi="Arial" w:cs="Arial"/>
        </w:rPr>
        <w:t>от «</w:t>
      </w:r>
      <w:r w:rsidR="00037EB0">
        <w:rPr>
          <w:rFonts w:ascii="Arial" w:hAnsi="Arial" w:cs="Arial"/>
        </w:rPr>
        <w:t>___</w:t>
      </w:r>
      <w:r w:rsidRPr="004C0184">
        <w:rPr>
          <w:rFonts w:ascii="Arial" w:hAnsi="Arial" w:cs="Arial"/>
        </w:rPr>
        <w:t xml:space="preserve">» </w:t>
      </w:r>
      <w:r w:rsidR="00037EB0">
        <w:rPr>
          <w:rFonts w:ascii="Arial" w:hAnsi="Arial" w:cs="Arial"/>
        </w:rPr>
        <w:t>____ 2023</w:t>
      </w:r>
      <w:r w:rsidRPr="004C0184">
        <w:rPr>
          <w:rFonts w:ascii="Arial" w:hAnsi="Arial" w:cs="Arial"/>
        </w:rPr>
        <w:t xml:space="preserve"> г.                                                                               </w:t>
      </w:r>
      <w:r w:rsidR="0049786C" w:rsidRPr="004C0184">
        <w:rPr>
          <w:rFonts w:ascii="Arial" w:hAnsi="Arial" w:cs="Arial"/>
        </w:rPr>
        <w:t xml:space="preserve">    </w:t>
      </w:r>
      <w:r w:rsidR="003C5C74" w:rsidRPr="004C0184">
        <w:rPr>
          <w:rFonts w:ascii="Arial" w:hAnsi="Arial" w:cs="Arial"/>
        </w:rPr>
        <w:t xml:space="preserve">    </w:t>
      </w:r>
      <w:r w:rsidR="004C0184">
        <w:rPr>
          <w:rFonts w:ascii="Arial" w:hAnsi="Arial" w:cs="Arial"/>
        </w:rPr>
        <w:t xml:space="preserve">          </w:t>
      </w:r>
      <w:r w:rsidRPr="004C0184">
        <w:rPr>
          <w:rFonts w:ascii="Arial" w:hAnsi="Arial" w:cs="Arial"/>
        </w:rPr>
        <w:t xml:space="preserve">№ </w:t>
      </w:r>
      <w:r w:rsidR="00037EB0">
        <w:rPr>
          <w:rFonts w:ascii="Arial" w:hAnsi="Arial" w:cs="Arial"/>
        </w:rPr>
        <w:t>___</w:t>
      </w:r>
    </w:p>
    <w:p w:rsidR="00856298" w:rsidRPr="004C0184" w:rsidRDefault="00856298" w:rsidP="00856298">
      <w:pPr>
        <w:ind w:right="142"/>
        <w:jc w:val="both"/>
        <w:rPr>
          <w:rFonts w:ascii="Arial" w:hAnsi="Arial" w:cs="Arial"/>
        </w:rPr>
      </w:pPr>
    </w:p>
    <w:p w:rsidR="00E75D30" w:rsidRPr="00E75D30" w:rsidRDefault="009837B4" w:rsidP="00E75D30">
      <w:pPr>
        <w:pStyle w:val="ConsPlusTitle"/>
        <w:widowControl/>
        <w:ind w:right="-1"/>
        <w:jc w:val="center"/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внесении изменений в решение Совета Новошешминского муниципального района от 29.12.2022 № 30- 239 «</w:t>
      </w:r>
      <w:r w:rsidR="00E75D30" w:rsidRPr="00E75D30"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контрольно–счетного органа, муниципальных служащих органов местного самоуправления Новошешминского муниципально</w:t>
      </w: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го района Республики Татарстан»</w:t>
      </w:r>
    </w:p>
    <w:p w:rsidR="00E75D30" w:rsidRPr="0095430F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75D30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E75D30">
        <w:rPr>
          <w:rFonts w:ascii="Arial" w:hAnsi="Arial" w:cs="Arial"/>
        </w:rPr>
        <w:t xml:space="preserve">В </w:t>
      </w:r>
      <w:r w:rsidR="009837B4">
        <w:rPr>
          <w:rFonts w:ascii="Arial" w:hAnsi="Arial" w:cs="Arial"/>
        </w:rPr>
        <w:t>целях приведения муниципальной нормативной правовой базы в соответствие с действующим законодательством</w:t>
      </w:r>
      <w:r w:rsidRPr="00E75D30">
        <w:rPr>
          <w:rFonts w:ascii="Arial" w:hAnsi="Arial" w:cs="Arial"/>
        </w:rPr>
        <w:t xml:space="preserve">, </w:t>
      </w:r>
      <w:hyperlink r:id="rId5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E75D30">
        <w:rPr>
          <w:rFonts w:ascii="Arial" w:hAnsi="Arial" w:cs="Arial"/>
        </w:rPr>
        <w:t xml:space="preserve">Совет Новошешминского муниципального района Республики Татарстан </w:t>
      </w:r>
    </w:p>
    <w:p w:rsidR="00E75D30" w:rsidRPr="00E75D30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</w:p>
    <w:p w:rsidR="00E75D30" w:rsidRDefault="00E75D30" w:rsidP="00E75D30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>РЕШИЛ:</w:t>
      </w:r>
    </w:p>
    <w:p w:rsidR="00E75D30" w:rsidRPr="0095430F" w:rsidRDefault="00E75D30" w:rsidP="00037EB0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</w:rPr>
      </w:pPr>
    </w:p>
    <w:p w:rsidR="00E75D30" w:rsidRDefault="009837B4" w:rsidP="00037EB0">
      <w:pPr>
        <w:numPr>
          <w:ilvl w:val="0"/>
          <w:numId w:val="5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 счетного органа, муниципальных служащих органов местного самоуправления Новошешминского муниципального района Республики Татарстан, утвержденные решением Совета Новошешминского муниципального района Республики Татарстан 29.12.2022 № 30- 239 (далее- Решение), следующие изменения:</w:t>
      </w:r>
    </w:p>
    <w:p w:rsidR="009837B4" w:rsidRDefault="00037EB0" w:rsidP="00037EB0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абзаце пятом пункта 2.1 Решения слова «Иные выплаты могут выплачиваться» заменить словами «Иные выплаты выплачиваются»;</w:t>
      </w:r>
    </w:p>
    <w:p w:rsidR="00037EB0" w:rsidRDefault="00037EB0" w:rsidP="00037EB0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пункте 3.3. Решения слова «, устанавливаемая руководителем органа местного самоуправления в размерах, не превышающих:» заменить словами «устанавливается </w:t>
      </w:r>
      <w:r w:rsidR="008426EA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размерах,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превышающих:»;</w:t>
      </w:r>
    </w:p>
    <w:p w:rsidR="00037EB0" w:rsidRDefault="00037EB0" w:rsidP="00037EB0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пункте 3.8. Решения слова «материальная помощь может выплачиваться» заменить словами «материальная помощь выплачивается»;</w:t>
      </w:r>
    </w:p>
    <w:p w:rsidR="00037EB0" w:rsidRDefault="00037EB0" w:rsidP="00037EB0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Пункт 2 Приложения №2 к Решению изложить в следующей редакции:</w:t>
      </w:r>
    </w:p>
    <w:p w:rsidR="00037EB0" w:rsidRPr="00037EB0" w:rsidRDefault="00037EB0" w:rsidP="00037EB0">
      <w:pPr>
        <w:pStyle w:val="a9"/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«2. </w:t>
      </w: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случае смерти муниципального служащего его семье выплачивается единовременное пособие в размере месячного денежного содержания по занимаемой им ранее должности.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E75D30" w:rsidRPr="00037EB0" w:rsidRDefault="00E75D30" w:rsidP="00037EB0">
      <w:pPr>
        <w:pStyle w:val="a9"/>
        <w:numPr>
          <w:ilvl w:val="0"/>
          <w:numId w:val="10"/>
        </w:numPr>
        <w:tabs>
          <w:tab w:val="left" w:pos="426"/>
        </w:tabs>
        <w:ind w:left="0" w:firstLine="709"/>
        <w:jc w:val="both"/>
        <w:rPr>
          <w:rFonts w:ascii="Arial" w:hAnsi="Arial" w:cs="Arial"/>
        </w:rPr>
      </w:pPr>
      <w:r w:rsidRPr="00037EB0">
        <w:rPr>
          <w:rFonts w:ascii="Arial" w:hAnsi="Arial" w:cs="Arial"/>
          <w:sz w:val="24"/>
          <w:szCs w:val="24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6" w:history="1">
        <w:r w:rsidRPr="00037EB0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http://pravo.tatarstan.ru</w:t>
        </w:r>
      </w:hyperlink>
      <w:r w:rsidRPr="00037EB0">
        <w:rPr>
          <w:rFonts w:ascii="Arial" w:hAnsi="Arial" w:cs="Arial"/>
          <w:sz w:val="24"/>
          <w:szCs w:val="24"/>
        </w:rPr>
        <w:t xml:space="preserve">, 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на официальном сайте </w:t>
      </w:r>
      <w:r w:rsidRPr="00037EB0">
        <w:rPr>
          <w:rFonts w:ascii="Arial" w:hAnsi="Arial" w:cs="Arial"/>
          <w:sz w:val="24"/>
          <w:szCs w:val="24"/>
        </w:rPr>
        <w:t>Новошешминского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037EB0">
        <w:rPr>
          <w:rFonts w:ascii="Arial" w:hAnsi="Arial" w:cs="Arial"/>
          <w:sz w:val="24"/>
          <w:szCs w:val="24"/>
        </w:rPr>
        <w:t>муниципального 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района </w:t>
      </w:r>
      <w:r w:rsidRPr="00037EB0">
        <w:rPr>
          <w:rFonts w:ascii="Arial" w:hAnsi="Arial" w:cs="Arial"/>
          <w:sz w:val="24"/>
          <w:szCs w:val="24"/>
        </w:rPr>
        <w:t>на Портале муниципальных образований Республики Татарстан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037EB0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</w:t>
      </w:r>
      <w:r w:rsidR="00FD0984">
        <w:rPr>
          <w:rFonts w:ascii="Arial" w:hAnsi="Arial" w:cs="Arial"/>
          <w:sz w:val="24"/>
          <w:szCs w:val="24"/>
        </w:rPr>
        <w:t>:</w:t>
      </w:r>
      <w:r w:rsidRPr="00037E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37EB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http://novosheshminsk.tatarstan.ru/</w:t>
        </w:r>
      </w:hyperlink>
      <w:r w:rsidRPr="00037EB0">
        <w:rPr>
          <w:rFonts w:ascii="Arial" w:hAnsi="Arial" w:cs="Arial"/>
        </w:rPr>
        <w:t>.</w:t>
      </w:r>
    </w:p>
    <w:p w:rsidR="00E75D30" w:rsidRPr="00E75D30" w:rsidRDefault="00E75D30" w:rsidP="00037EB0">
      <w:pPr>
        <w:pStyle w:val="a9"/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D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Контроль исполнения настоящего решения возложить на постоянную депутатскую комиссию Совета Новошешминского муниципального района Республики Татарстан по бюджету, налогам и финансам.</w:t>
      </w:r>
    </w:p>
    <w:p w:rsidR="00E75D30" w:rsidRPr="0095430F" w:rsidRDefault="00E75D30" w:rsidP="00037EB0">
      <w:pPr>
        <w:ind w:firstLine="709"/>
        <w:jc w:val="both"/>
        <w:rPr>
          <w:rFonts w:ascii="Arial" w:hAnsi="Arial" w:cs="Arial"/>
          <w:color w:val="000000"/>
        </w:rPr>
      </w:pPr>
    </w:p>
    <w:p w:rsidR="00E75D30" w:rsidRPr="0095430F" w:rsidRDefault="00E75D30" w:rsidP="00E75D30">
      <w:pPr>
        <w:ind w:firstLine="567"/>
        <w:jc w:val="both"/>
        <w:rPr>
          <w:rFonts w:ascii="Arial" w:hAnsi="Arial" w:cs="Arial"/>
          <w:color w:val="000000"/>
        </w:rPr>
      </w:pPr>
    </w:p>
    <w:p w:rsidR="00E75D30" w:rsidRDefault="00E75D30" w:rsidP="00E75D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 xml:space="preserve">Глава Новошешминского </w:t>
      </w:r>
    </w:p>
    <w:p w:rsidR="00E75D30" w:rsidRPr="0095430F" w:rsidRDefault="00E75D30" w:rsidP="00E75D30">
      <w:pPr>
        <w:widowControl w:val="0"/>
        <w:autoSpaceDE w:val="0"/>
        <w:autoSpaceDN w:val="0"/>
        <w:adjustRightInd w:val="0"/>
        <w:ind w:right="-142"/>
        <w:rPr>
          <w:rFonts w:ascii="Arial" w:hAnsi="Arial" w:cs="Arial"/>
          <w:color w:val="000000"/>
          <w:shd w:val="clear" w:color="auto" w:fill="FFFFFF"/>
        </w:rPr>
      </w:pPr>
      <w:r w:rsidRPr="0095430F">
        <w:rPr>
          <w:rFonts w:ascii="Arial" w:hAnsi="Arial" w:cs="Arial"/>
          <w:color w:val="000000"/>
        </w:rPr>
        <w:t xml:space="preserve">муниципального </w:t>
      </w:r>
      <w:bookmarkStart w:id="0" w:name="_GoBack"/>
      <w:bookmarkEnd w:id="0"/>
      <w:r w:rsidR="008426EA" w:rsidRPr="0095430F">
        <w:rPr>
          <w:rFonts w:ascii="Arial" w:hAnsi="Arial" w:cs="Arial"/>
          <w:color w:val="000000"/>
        </w:rPr>
        <w:t xml:space="preserve">района </w:t>
      </w:r>
      <w:r w:rsidR="008426EA" w:rsidRPr="0095430F">
        <w:rPr>
          <w:rFonts w:ascii="Arial" w:hAnsi="Arial" w:cs="Arial"/>
          <w:color w:val="000000"/>
        </w:rPr>
        <w:tab/>
      </w:r>
      <w:r w:rsidRPr="0095430F">
        <w:rPr>
          <w:rFonts w:ascii="Arial" w:hAnsi="Arial" w:cs="Arial"/>
          <w:color w:val="000000"/>
        </w:rPr>
        <w:t xml:space="preserve">                               </w:t>
      </w:r>
      <w:r>
        <w:rPr>
          <w:rFonts w:ascii="Arial" w:hAnsi="Arial" w:cs="Arial"/>
          <w:color w:val="000000"/>
        </w:rPr>
        <w:t xml:space="preserve">                                                 </w:t>
      </w:r>
      <w:r w:rsidRPr="0095430F">
        <w:rPr>
          <w:rFonts w:ascii="Arial" w:hAnsi="Arial" w:cs="Arial"/>
          <w:color w:val="000000"/>
        </w:rPr>
        <w:t>В.М. Козлов</w:t>
      </w:r>
    </w:p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p w:rsidR="00E75D30" w:rsidRDefault="00E75D30" w:rsidP="00E75D30"/>
    <w:sectPr w:rsidR="00E75D30" w:rsidSect="00C171C6">
      <w:pgSz w:w="11906" w:h="16838"/>
      <w:pgMar w:top="1276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C19"/>
    <w:multiLevelType w:val="hybridMultilevel"/>
    <w:tmpl w:val="3E548E78"/>
    <w:lvl w:ilvl="0" w:tplc="A0A09A06">
      <w:start w:val="3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5" w15:restartNumberingAfterBreak="0">
    <w:nsid w:val="41941DDC"/>
    <w:multiLevelType w:val="multilevel"/>
    <w:tmpl w:val="5832051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37EB0"/>
    <w:rsid w:val="00087BFB"/>
    <w:rsid w:val="000F1554"/>
    <w:rsid w:val="000F6EA9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873BB"/>
    <w:rsid w:val="00397248"/>
    <w:rsid w:val="003C5C74"/>
    <w:rsid w:val="003F5915"/>
    <w:rsid w:val="00404B42"/>
    <w:rsid w:val="004217C3"/>
    <w:rsid w:val="00461C8A"/>
    <w:rsid w:val="0046594C"/>
    <w:rsid w:val="0049739E"/>
    <w:rsid w:val="0049786C"/>
    <w:rsid w:val="004A2A98"/>
    <w:rsid w:val="004C0184"/>
    <w:rsid w:val="004C2ED9"/>
    <w:rsid w:val="005272C1"/>
    <w:rsid w:val="005765E9"/>
    <w:rsid w:val="00580E68"/>
    <w:rsid w:val="005B3490"/>
    <w:rsid w:val="005D0FA2"/>
    <w:rsid w:val="005D41CF"/>
    <w:rsid w:val="005F49E2"/>
    <w:rsid w:val="00625056"/>
    <w:rsid w:val="00646CD8"/>
    <w:rsid w:val="006E6678"/>
    <w:rsid w:val="00717EA6"/>
    <w:rsid w:val="00746216"/>
    <w:rsid w:val="00776656"/>
    <w:rsid w:val="007E1667"/>
    <w:rsid w:val="00836E75"/>
    <w:rsid w:val="008426EA"/>
    <w:rsid w:val="00853999"/>
    <w:rsid w:val="00856298"/>
    <w:rsid w:val="00870095"/>
    <w:rsid w:val="00890B8D"/>
    <w:rsid w:val="008E7E97"/>
    <w:rsid w:val="009026EC"/>
    <w:rsid w:val="00902AD9"/>
    <w:rsid w:val="00914583"/>
    <w:rsid w:val="00916DB4"/>
    <w:rsid w:val="009339E6"/>
    <w:rsid w:val="00941E9C"/>
    <w:rsid w:val="00950B3F"/>
    <w:rsid w:val="009837B4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B113B1"/>
    <w:rsid w:val="00B13496"/>
    <w:rsid w:val="00B65B45"/>
    <w:rsid w:val="00B75830"/>
    <w:rsid w:val="00BA6AB6"/>
    <w:rsid w:val="00BB637A"/>
    <w:rsid w:val="00C171C6"/>
    <w:rsid w:val="00C26509"/>
    <w:rsid w:val="00C31A75"/>
    <w:rsid w:val="00C47D3E"/>
    <w:rsid w:val="00C75C36"/>
    <w:rsid w:val="00CC7FC8"/>
    <w:rsid w:val="00CD2BC6"/>
    <w:rsid w:val="00CE7C88"/>
    <w:rsid w:val="00CF3753"/>
    <w:rsid w:val="00D422AE"/>
    <w:rsid w:val="00D425EF"/>
    <w:rsid w:val="00D4410E"/>
    <w:rsid w:val="00D510B0"/>
    <w:rsid w:val="00D663FF"/>
    <w:rsid w:val="00D732F2"/>
    <w:rsid w:val="00DC0AD2"/>
    <w:rsid w:val="00DF4177"/>
    <w:rsid w:val="00E2419E"/>
    <w:rsid w:val="00E75D30"/>
    <w:rsid w:val="00E8604E"/>
    <w:rsid w:val="00EA7FD3"/>
    <w:rsid w:val="00EC143F"/>
    <w:rsid w:val="00EF03B4"/>
    <w:rsid w:val="00EF5B1D"/>
    <w:rsid w:val="00F272F7"/>
    <w:rsid w:val="00F505BF"/>
    <w:rsid w:val="00F85B0A"/>
    <w:rsid w:val="00FD0984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2793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kodeks://link/d?nd=5435488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4</cp:revision>
  <cp:lastPrinted>2023-02-08T04:45:00Z</cp:lastPrinted>
  <dcterms:created xsi:type="dcterms:W3CDTF">2023-05-29T11:44:00Z</dcterms:created>
  <dcterms:modified xsi:type="dcterms:W3CDTF">2023-06-07T12:11:00Z</dcterms:modified>
</cp:coreProperties>
</file>