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23" w:rsidRDefault="00660C2C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  <w:r w:rsidRPr="00B93F54">
        <w:rPr>
          <w:b/>
          <w:sz w:val="28"/>
          <w:szCs w:val="28"/>
        </w:rPr>
        <w:t>Информация по результатам п</w:t>
      </w:r>
      <w:r w:rsidR="00707423" w:rsidRPr="00B93F54">
        <w:rPr>
          <w:b/>
          <w:sz w:val="28"/>
          <w:szCs w:val="28"/>
        </w:rPr>
        <w:t>роверк</w:t>
      </w:r>
      <w:r w:rsidRPr="00B93F54">
        <w:rPr>
          <w:b/>
          <w:sz w:val="28"/>
          <w:szCs w:val="28"/>
        </w:rPr>
        <w:t>и</w:t>
      </w:r>
      <w:r w:rsidR="007E7A11" w:rsidRPr="00B93F54">
        <w:rPr>
          <w:b/>
          <w:sz w:val="28"/>
          <w:szCs w:val="28"/>
        </w:rPr>
        <w:t xml:space="preserve"> </w:t>
      </w:r>
      <w:r w:rsidR="00A07B01">
        <w:rPr>
          <w:b/>
          <w:sz w:val="28"/>
          <w:szCs w:val="28"/>
        </w:rPr>
        <w:t xml:space="preserve">организации </w:t>
      </w:r>
      <w:r w:rsidR="0053190C">
        <w:rPr>
          <w:b/>
          <w:sz w:val="28"/>
          <w:szCs w:val="28"/>
        </w:rPr>
        <w:t>питания в Ленинском детском саду</w:t>
      </w:r>
    </w:p>
    <w:p w:rsidR="00B93F54" w:rsidRPr="00B93F54" w:rsidRDefault="00B93F54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</w:p>
    <w:p w:rsidR="00A07B01" w:rsidRPr="002F5FA1" w:rsidRDefault="00A07B01" w:rsidP="00A07B01">
      <w:pPr>
        <w:pStyle w:val="a3"/>
        <w:spacing w:line="316" w:lineRule="exact"/>
        <w:ind w:left="7" w:firstLine="705"/>
        <w:jc w:val="both"/>
        <w:rPr>
          <w:sz w:val="28"/>
          <w:szCs w:val="28"/>
        </w:rPr>
      </w:pPr>
      <w:r w:rsidRPr="002F5FA1">
        <w:rPr>
          <w:sz w:val="28"/>
          <w:szCs w:val="28"/>
        </w:rPr>
        <w:t>Согласно Плана работы Контрольно-счетной палаты Новошешминского муниципального района на 2022 год, проведена проверка целевого и эффективного использования бюджетных средств, выделенных на организацию питания в МБДОУ «Ленинский детский сад «</w:t>
      </w:r>
      <w:proofErr w:type="spellStart"/>
      <w:r w:rsidRPr="002F5FA1">
        <w:rPr>
          <w:sz w:val="28"/>
          <w:szCs w:val="28"/>
        </w:rPr>
        <w:t>Ляйсан</w:t>
      </w:r>
      <w:proofErr w:type="spellEnd"/>
      <w:r w:rsidRPr="002F5FA1">
        <w:rPr>
          <w:sz w:val="28"/>
          <w:szCs w:val="28"/>
        </w:rPr>
        <w:t>» Новошешминского муниципального района Республики Татарстан» за период с января по май 2022 года.</w:t>
      </w:r>
    </w:p>
    <w:p w:rsidR="00A07B01" w:rsidRDefault="00A07B01" w:rsidP="00A07B01">
      <w:pPr>
        <w:pStyle w:val="a3"/>
        <w:spacing w:before="120"/>
        <w:ind w:left="6" w:firstLine="703"/>
        <w:jc w:val="both"/>
        <w:rPr>
          <w:sz w:val="28"/>
          <w:szCs w:val="28"/>
        </w:rPr>
      </w:pPr>
      <w:r>
        <w:rPr>
          <w:sz w:val="28"/>
          <w:szCs w:val="28"/>
        </w:rPr>
        <w:t>По итогу проверки установлено</w:t>
      </w:r>
      <w:r w:rsidRPr="002F5FA1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ее</w:t>
      </w:r>
      <w:r w:rsidRPr="002F5FA1">
        <w:rPr>
          <w:sz w:val="28"/>
          <w:szCs w:val="28"/>
        </w:rPr>
        <w:t>:</w:t>
      </w:r>
    </w:p>
    <w:p w:rsidR="00A07B01" w:rsidRPr="000E0329" w:rsidRDefault="00A07B01" w:rsidP="00A07B01">
      <w:pPr>
        <w:pStyle w:val="a8"/>
        <w:numPr>
          <w:ilvl w:val="0"/>
          <w:numId w:val="22"/>
        </w:numPr>
        <w:tabs>
          <w:tab w:val="left" w:pos="851"/>
        </w:tabs>
        <w:spacing w:before="120"/>
        <w:ind w:left="0" w:firstLine="567"/>
        <w:contextualSpacing w:val="0"/>
        <w:jc w:val="both"/>
        <w:rPr>
          <w:b/>
          <w:sz w:val="28"/>
          <w:szCs w:val="28"/>
        </w:rPr>
      </w:pPr>
      <w:r w:rsidRPr="000E0329">
        <w:rPr>
          <w:b/>
          <w:sz w:val="28"/>
          <w:szCs w:val="28"/>
        </w:rPr>
        <w:t>при соблюдении установленных требований при размещении, исполнении муниципальных заказов:</w:t>
      </w:r>
    </w:p>
    <w:p w:rsidR="00A07B01" w:rsidRPr="00B07183" w:rsidRDefault="00A07B01" w:rsidP="00A07B01">
      <w:pPr>
        <w:autoSpaceDE w:val="0"/>
        <w:autoSpaceDN w:val="0"/>
        <w:adjustRightInd w:val="0"/>
        <w:spacing w:before="120"/>
        <w:ind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>*</w:t>
      </w:r>
      <w:r w:rsidRPr="00FA70A8">
        <w:rPr>
          <w:sz w:val="28"/>
          <w:szCs w:val="28"/>
        </w:rPr>
        <w:t xml:space="preserve"> </w:t>
      </w:r>
      <w:r w:rsidRPr="00A07B01">
        <w:rPr>
          <w:sz w:val="28"/>
          <w:szCs w:val="28"/>
        </w:rPr>
        <w:t>установлены не актуальные положения регламента о контрактном управляющем</w:t>
      </w:r>
      <w:r w:rsidRPr="00FA70A8">
        <w:rPr>
          <w:sz w:val="28"/>
          <w:szCs w:val="28"/>
        </w:rPr>
        <w:t xml:space="preserve"> Учреждения, в </w:t>
      </w:r>
      <w:r>
        <w:rPr>
          <w:sz w:val="28"/>
          <w:szCs w:val="28"/>
        </w:rPr>
        <w:t xml:space="preserve">части, </w:t>
      </w:r>
      <w:r w:rsidRPr="00B07183">
        <w:rPr>
          <w:i/>
          <w:sz w:val="28"/>
          <w:szCs w:val="28"/>
        </w:rPr>
        <w:t>обязанности контрактного управляющего по разработке, размещению плана закупок и внесению в него изменений;</w:t>
      </w:r>
    </w:p>
    <w:p w:rsidR="00A07B01" w:rsidRPr="006718E8" w:rsidRDefault="00A07B01" w:rsidP="00A07B01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в</w:t>
      </w:r>
      <w:r w:rsidRPr="006718E8">
        <w:rPr>
          <w:sz w:val="28"/>
          <w:szCs w:val="28"/>
        </w:rPr>
        <w:t xml:space="preserve"> нарушение </w:t>
      </w:r>
      <w:r>
        <w:rPr>
          <w:sz w:val="28"/>
          <w:szCs w:val="28"/>
        </w:rPr>
        <w:t xml:space="preserve">Федерального закона №44-ФЗ </w:t>
      </w:r>
      <w:r w:rsidRPr="00A07B01">
        <w:rPr>
          <w:sz w:val="28"/>
          <w:szCs w:val="28"/>
        </w:rPr>
        <w:t>произведены закупки продуктов питания у единственного поставщика без размещения плана-графика</w:t>
      </w:r>
      <w:r w:rsidRPr="006718E8">
        <w:rPr>
          <w:sz w:val="28"/>
          <w:szCs w:val="28"/>
        </w:rPr>
        <w:t xml:space="preserve"> в количестве 31 ед. на общую сумму 175,97 тыс. руб.</w:t>
      </w:r>
      <w:r>
        <w:rPr>
          <w:sz w:val="28"/>
          <w:szCs w:val="28"/>
        </w:rPr>
        <w:t>;</w:t>
      </w:r>
    </w:p>
    <w:p w:rsidR="00A07B01" w:rsidRPr="006718E8" w:rsidRDefault="00A07B01" w:rsidP="00A07B01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нарушений при определении начальной (максимальной) цены контрактов на поставку продуктов питания </w:t>
      </w:r>
      <w:r w:rsidRPr="00921FC5">
        <w:rPr>
          <w:b/>
          <w:sz w:val="28"/>
          <w:szCs w:val="28"/>
        </w:rPr>
        <w:t>не установлено</w:t>
      </w:r>
      <w:r>
        <w:rPr>
          <w:sz w:val="28"/>
          <w:szCs w:val="28"/>
        </w:rPr>
        <w:t>;</w:t>
      </w:r>
    </w:p>
    <w:p w:rsidR="00A07B01" w:rsidRPr="006718E8" w:rsidRDefault="00A07B01" w:rsidP="00A07B01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* нарушений условий контракта по качеству продуктов питания (</w:t>
      </w:r>
      <w:r w:rsidRPr="00394BCA">
        <w:rPr>
          <w:i/>
          <w:sz w:val="28"/>
          <w:szCs w:val="28"/>
        </w:rPr>
        <w:t>техническим характеристикам, по наличию документов, подтверждающих качество, соблюдение остаточного срока годности</w:t>
      </w:r>
      <w:r>
        <w:rPr>
          <w:sz w:val="28"/>
          <w:szCs w:val="28"/>
        </w:rPr>
        <w:t xml:space="preserve">) – </w:t>
      </w:r>
      <w:r w:rsidRPr="00921FC5">
        <w:rPr>
          <w:b/>
          <w:sz w:val="28"/>
          <w:szCs w:val="28"/>
        </w:rPr>
        <w:t>не установлено</w:t>
      </w:r>
      <w:r>
        <w:rPr>
          <w:sz w:val="28"/>
          <w:szCs w:val="28"/>
        </w:rPr>
        <w:t>;</w:t>
      </w:r>
    </w:p>
    <w:p w:rsidR="00A07B01" w:rsidRDefault="00A07B01" w:rsidP="00A07B01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A07B01">
        <w:rPr>
          <w:sz w:val="28"/>
          <w:szCs w:val="28"/>
        </w:rPr>
        <w:t>поставка продукта питания по стоимости выше контрактной стоимости</w:t>
      </w:r>
      <w:r>
        <w:rPr>
          <w:sz w:val="28"/>
          <w:szCs w:val="28"/>
        </w:rPr>
        <w:t xml:space="preserve"> </w:t>
      </w:r>
      <w:r w:rsidRPr="006718E8">
        <w:rPr>
          <w:sz w:val="28"/>
          <w:szCs w:val="28"/>
        </w:rPr>
        <w:t>на сумму 480,0 руб</w:t>
      </w:r>
      <w:r>
        <w:rPr>
          <w:sz w:val="28"/>
          <w:szCs w:val="28"/>
        </w:rPr>
        <w:t>. (</w:t>
      </w:r>
      <w:r w:rsidRPr="00BC0A2B">
        <w:rPr>
          <w:i/>
          <w:sz w:val="28"/>
          <w:szCs w:val="28"/>
        </w:rPr>
        <w:t>поставщик ООО «Персонал-сервис», макаронные изделия, масса поставки 16 кг., цена завышена на 30,0 руб./кг</w:t>
      </w:r>
      <w:proofErr w:type="gramStart"/>
      <w:r w:rsidRPr="00BC0A2B">
        <w:rPr>
          <w:i/>
          <w:sz w:val="28"/>
          <w:szCs w:val="28"/>
        </w:rPr>
        <w:t>.</w:t>
      </w:r>
      <w:proofErr w:type="gramEnd"/>
      <w:r w:rsidRPr="00BC0A2B">
        <w:rPr>
          <w:i/>
          <w:sz w:val="28"/>
          <w:szCs w:val="28"/>
        </w:rPr>
        <w:t xml:space="preserve"> или 70,2%</w:t>
      </w:r>
      <w:r>
        <w:rPr>
          <w:sz w:val="28"/>
          <w:szCs w:val="28"/>
        </w:rPr>
        <w:t>);</w:t>
      </w:r>
      <w:r w:rsidRPr="00394BCA">
        <w:rPr>
          <w:sz w:val="28"/>
          <w:szCs w:val="28"/>
        </w:rPr>
        <w:t xml:space="preserve"> </w:t>
      </w:r>
    </w:p>
    <w:p w:rsidR="00A07B01" w:rsidRDefault="00A07B01" w:rsidP="00A07B01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261121">
        <w:rPr>
          <w:sz w:val="28"/>
          <w:szCs w:val="28"/>
          <w:u w:val="single"/>
        </w:rPr>
        <w:t xml:space="preserve">не соблюдение условий контракта </w:t>
      </w:r>
      <w:r>
        <w:rPr>
          <w:sz w:val="28"/>
          <w:szCs w:val="28"/>
          <w:u w:val="single"/>
        </w:rPr>
        <w:t xml:space="preserve">(договора) </w:t>
      </w:r>
      <w:r w:rsidRPr="00261121">
        <w:rPr>
          <w:sz w:val="28"/>
          <w:szCs w:val="28"/>
          <w:u w:val="single"/>
        </w:rPr>
        <w:t>по периодичности поставки продуктов питания</w:t>
      </w:r>
      <w:r>
        <w:rPr>
          <w:sz w:val="28"/>
          <w:szCs w:val="28"/>
        </w:rPr>
        <w:t>:</w:t>
      </w:r>
    </w:p>
    <w:p w:rsidR="00A07B01" w:rsidRPr="00261121" w:rsidRDefault="00A07B01" w:rsidP="00A07B01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121">
        <w:rPr>
          <w:sz w:val="28"/>
          <w:szCs w:val="28"/>
        </w:rPr>
        <w:t>хлеб, согласно условий договора поставки</w:t>
      </w:r>
      <w:r>
        <w:rPr>
          <w:sz w:val="28"/>
          <w:szCs w:val="28"/>
        </w:rPr>
        <w:t>,</w:t>
      </w:r>
      <w:r w:rsidRPr="00261121">
        <w:rPr>
          <w:sz w:val="28"/>
          <w:szCs w:val="28"/>
        </w:rPr>
        <w:t xml:space="preserve"> должен поставляться «ежедневно по заявке заказчика», фактически – три раза в неделю (понедельник, вторник, четверг);</w:t>
      </w:r>
    </w:p>
    <w:p w:rsidR="00A07B01" w:rsidRPr="00261121" w:rsidRDefault="00A07B01" w:rsidP="00A07B01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рыба свежемороженая</w:t>
      </w:r>
      <w:r w:rsidRPr="00261121">
        <w:rPr>
          <w:sz w:val="28"/>
          <w:szCs w:val="28"/>
        </w:rPr>
        <w:t xml:space="preserve">, согласно условий </w:t>
      </w:r>
      <w:r>
        <w:rPr>
          <w:sz w:val="28"/>
          <w:szCs w:val="28"/>
        </w:rPr>
        <w:t>контракта,</w:t>
      </w:r>
      <w:r w:rsidRPr="00261121">
        <w:rPr>
          <w:sz w:val="28"/>
          <w:szCs w:val="28"/>
        </w:rPr>
        <w:t xml:space="preserve"> </w:t>
      </w:r>
      <w:r>
        <w:rPr>
          <w:sz w:val="28"/>
          <w:szCs w:val="28"/>
        </w:rPr>
        <w:t>долж</w:t>
      </w:r>
      <w:r w:rsidRPr="00261121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261121">
        <w:rPr>
          <w:sz w:val="28"/>
          <w:szCs w:val="28"/>
        </w:rPr>
        <w:t xml:space="preserve"> поставляться </w:t>
      </w:r>
      <w:r>
        <w:rPr>
          <w:sz w:val="28"/>
          <w:szCs w:val="28"/>
        </w:rPr>
        <w:t>со следующей периодичностью</w:t>
      </w:r>
      <w:r>
        <w:rPr>
          <w:sz w:val="28"/>
          <w:szCs w:val="28"/>
        </w:rPr>
        <w:t xml:space="preserve"> </w:t>
      </w:r>
      <w:r w:rsidRPr="00261121">
        <w:rPr>
          <w:sz w:val="28"/>
          <w:szCs w:val="28"/>
        </w:rPr>
        <w:t xml:space="preserve">«1 раз в </w:t>
      </w:r>
      <w:r w:rsidRPr="00261121">
        <w:rPr>
          <w:sz w:val="28"/>
          <w:szCs w:val="28"/>
          <w:u w:val="single"/>
        </w:rPr>
        <w:t>месяц</w:t>
      </w:r>
      <w:r w:rsidRPr="00261121">
        <w:rPr>
          <w:sz w:val="28"/>
          <w:szCs w:val="28"/>
        </w:rPr>
        <w:t>, по предварительной заявке от заказчика»</w:t>
      </w:r>
      <w:r>
        <w:rPr>
          <w:sz w:val="28"/>
          <w:szCs w:val="28"/>
        </w:rPr>
        <w:t>, ф</w:t>
      </w:r>
      <w:r w:rsidRPr="00261121">
        <w:rPr>
          <w:sz w:val="28"/>
          <w:szCs w:val="28"/>
        </w:rPr>
        <w:t>актически периодичность поставок сложилась в среднем один раз в 2,5 месяца. Масса разовой поставки рыбы составляла 20-22 кг., что при среднемесячном расходе 7,62 кг., соответствует периоду расхода 2,6 месяца.</w:t>
      </w:r>
    </w:p>
    <w:p w:rsidR="00A07B01" w:rsidRDefault="00A07B01" w:rsidP="00A07B01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5D443B">
        <w:rPr>
          <w:sz w:val="28"/>
          <w:szCs w:val="28"/>
          <w:u w:val="single"/>
        </w:rPr>
        <w:t>нарушения и недостатки при составлении контрактов</w:t>
      </w:r>
      <w:r>
        <w:rPr>
          <w:sz w:val="28"/>
          <w:szCs w:val="28"/>
        </w:rPr>
        <w:t>:</w:t>
      </w:r>
    </w:p>
    <w:p w:rsidR="00A07B01" w:rsidRDefault="00A07B01" w:rsidP="00A07B01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7B01">
        <w:rPr>
          <w:sz w:val="28"/>
          <w:szCs w:val="28"/>
        </w:rPr>
        <w:t>заключение муниципального контракта на поставку фруктов на условиях, отличающихся от условий муниципального заказа</w:t>
      </w:r>
      <w:r w:rsidRPr="005D443B">
        <w:rPr>
          <w:sz w:val="28"/>
          <w:szCs w:val="28"/>
        </w:rPr>
        <w:t>,</w:t>
      </w:r>
      <w:r>
        <w:rPr>
          <w:sz w:val="28"/>
          <w:szCs w:val="28"/>
        </w:rPr>
        <w:t xml:space="preserve"> в части периодичности поставок товара. </w:t>
      </w:r>
    </w:p>
    <w:p w:rsidR="00A07B01" w:rsidRPr="00AA34F0" w:rsidRDefault="00A07B01" w:rsidP="00A07B01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r w:rsidRPr="00AA34F0">
        <w:rPr>
          <w:i/>
          <w:sz w:val="28"/>
          <w:szCs w:val="28"/>
        </w:rPr>
        <w:lastRenderedPageBreak/>
        <w:t>В частности, условие муниципального заказа – «2 раза в месяц по заявке Заказчика», согласно контракта – периодичность не определена (отсутствует). Фактически фрукты поставлялись в среднем один раз в месяц;</w:t>
      </w:r>
    </w:p>
    <w:p w:rsidR="00A07B01" w:rsidRDefault="00A07B01" w:rsidP="00A07B01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7B01">
        <w:rPr>
          <w:sz w:val="28"/>
          <w:szCs w:val="28"/>
        </w:rPr>
        <w:t>наличия противоречия в условиях муниципального контракта по периодичности поставки</w:t>
      </w:r>
      <w:r>
        <w:rPr>
          <w:sz w:val="28"/>
          <w:szCs w:val="28"/>
        </w:rPr>
        <w:t xml:space="preserve"> овощей:</w:t>
      </w:r>
    </w:p>
    <w:p w:rsidR="00A07B01" w:rsidRPr="004B43B0" w:rsidRDefault="00A07B01" w:rsidP="00A07B01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r w:rsidRPr="00CC4C4F">
        <w:rPr>
          <w:sz w:val="28"/>
          <w:szCs w:val="28"/>
        </w:rPr>
        <w:t xml:space="preserve"> </w:t>
      </w:r>
      <w:r w:rsidRPr="004B43B0">
        <w:rPr>
          <w:i/>
          <w:sz w:val="28"/>
          <w:szCs w:val="28"/>
        </w:rPr>
        <w:t>п.3.1 контракта периодичность определена: «2 раза в месяц по заявке заказчика»;</w:t>
      </w:r>
    </w:p>
    <w:p w:rsidR="00A07B01" w:rsidRDefault="00A07B01" w:rsidP="00A07B01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r w:rsidRPr="004B43B0">
        <w:rPr>
          <w:i/>
          <w:sz w:val="28"/>
          <w:szCs w:val="28"/>
        </w:rPr>
        <w:t xml:space="preserve"> согласно спецификации (Приложение №1 к контракту) – «1 раз в месяц по предварительной заявке заказчика».</w:t>
      </w:r>
    </w:p>
    <w:p w:rsidR="00A07B01" w:rsidRPr="004B43B0" w:rsidRDefault="00A07B01" w:rsidP="00A07B01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r w:rsidRPr="00AA34F0">
        <w:rPr>
          <w:i/>
          <w:sz w:val="28"/>
          <w:szCs w:val="28"/>
        </w:rPr>
        <w:t xml:space="preserve">Фактически </w:t>
      </w:r>
      <w:r>
        <w:rPr>
          <w:i/>
          <w:sz w:val="28"/>
          <w:szCs w:val="28"/>
        </w:rPr>
        <w:t>овощи</w:t>
      </w:r>
      <w:r w:rsidRPr="00AA34F0">
        <w:rPr>
          <w:i/>
          <w:sz w:val="28"/>
          <w:szCs w:val="28"/>
        </w:rPr>
        <w:t xml:space="preserve"> поставлялись в среднем один раз в месяц</w:t>
      </w:r>
      <w:r>
        <w:rPr>
          <w:i/>
          <w:sz w:val="28"/>
          <w:szCs w:val="28"/>
        </w:rPr>
        <w:t>.</w:t>
      </w:r>
    </w:p>
    <w:p w:rsidR="00A07B01" w:rsidRDefault="00A07B01" w:rsidP="00A07B01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A07B01">
        <w:rPr>
          <w:sz w:val="28"/>
          <w:szCs w:val="28"/>
        </w:rPr>
        <w:t>нарушения установленных сроков оплаты, поставленных продуктов питания поставщикам, являющихся субъектами малого предпринимательства</w:t>
      </w:r>
      <w:r w:rsidRPr="004B43B0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101,00 тыс. руб. (33 ед.), сроки оплаты по которым сложились от 22 до 71 рабочих дней (по закону 15 рабочих дней).</w:t>
      </w:r>
    </w:p>
    <w:p w:rsidR="00A07B01" w:rsidRPr="00CC4C4F" w:rsidRDefault="00A07B01" w:rsidP="00A07B0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07B01" w:rsidRPr="000E0329" w:rsidRDefault="00A07B01" w:rsidP="00A07B01">
      <w:pPr>
        <w:pStyle w:val="a8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0E0329">
        <w:rPr>
          <w:b/>
          <w:sz w:val="28"/>
          <w:szCs w:val="28"/>
        </w:rPr>
        <w:t>при организации питания:</w:t>
      </w:r>
    </w:p>
    <w:p w:rsidR="00A07B01" w:rsidRPr="00B07183" w:rsidRDefault="00A07B01" w:rsidP="00A07B01">
      <w:pPr>
        <w:tabs>
          <w:tab w:val="left" w:pos="993"/>
        </w:tabs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*</w:t>
      </w:r>
      <w:r w:rsidRPr="005249F1">
        <w:rPr>
          <w:sz w:val="28"/>
          <w:szCs w:val="28"/>
        </w:rPr>
        <w:t xml:space="preserve"> </w:t>
      </w:r>
      <w:r w:rsidRPr="00B07183">
        <w:rPr>
          <w:sz w:val="28"/>
          <w:szCs w:val="28"/>
          <w:u w:val="single"/>
        </w:rPr>
        <w:t>использование примерного меню происходило</w:t>
      </w:r>
      <w:r w:rsidRPr="005249F1">
        <w:rPr>
          <w:sz w:val="28"/>
          <w:szCs w:val="28"/>
        </w:rPr>
        <w:t xml:space="preserve"> не в хронологическом порядке (дни менялись местами), но </w:t>
      </w:r>
      <w:r w:rsidRPr="00B07183">
        <w:rPr>
          <w:sz w:val="28"/>
          <w:szCs w:val="28"/>
          <w:u w:val="single"/>
        </w:rPr>
        <w:t>относительно сбалансировано с соблюдением дневного рациона;</w:t>
      </w:r>
    </w:p>
    <w:p w:rsidR="00A07B01" w:rsidRPr="005249F1" w:rsidRDefault="00A07B01" w:rsidP="00A07B01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B07183">
        <w:rPr>
          <w:sz w:val="28"/>
          <w:szCs w:val="28"/>
          <w:u w:val="single"/>
        </w:rPr>
        <w:t>дневной рацион в целом соблюдался, за исключением замены напитка – кисель на компот из сухофруктов или какао с молоком</w:t>
      </w:r>
      <w:r>
        <w:rPr>
          <w:sz w:val="28"/>
          <w:szCs w:val="28"/>
        </w:rPr>
        <w:t xml:space="preserve">, </w:t>
      </w:r>
      <w:r w:rsidRPr="005249F1">
        <w:rPr>
          <w:sz w:val="28"/>
          <w:szCs w:val="28"/>
        </w:rPr>
        <w:t>в связи с отсутствием поставщиков данного продукта.</w:t>
      </w:r>
    </w:p>
    <w:p w:rsidR="00A07B01" w:rsidRDefault="00A07B01" w:rsidP="00A07B01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F10EBA">
        <w:rPr>
          <w:sz w:val="28"/>
          <w:szCs w:val="28"/>
          <w:u w:val="single"/>
        </w:rPr>
        <w:t xml:space="preserve">превышена нормативная стоимость питания 1 ребенка в день на 8,32 руб. или 7,2% </w:t>
      </w:r>
      <w:r>
        <w:rPr>
          <w:sz w:val="28"/>
          <w:szCs w:val="28"/>
        </w:rPr>
        <w:t>(</w:t>
      </w:r>
      <w:r w:rsidRPr="00B07183">
        <w:rPr>
          <w:i/>
          <w:sz w:val="28"/>
          <w:szCs w:val="28"/>
        </w:rPr>
        <w:t>фактическая – 124,42 руб., нормативная – 116,1 руб./день), что как следствие привело к сверхнормативному (неэффективному) расходу бюджетных средств в сумме 14,03 тыс. руб.</w:t>
      </w:r>
      <w:r>
        <w:rPr>
          <w:i/>
          <w:sz w:val="28"/>
          <w:szCs w:val="28"/>
        </w:rPr>
        <w:t>)</w:t>
      </w:r>
      <w:r w:rsidRPr="00B07183">
        <w:rPr>
          <w:i/>
          <w:sz w:val="28"/>
          <w:szCs w:val="28"/>
        </w:rPr>
        <w:t>;</w:t>
      </w:r>
    </w:p>
    <w:p w:rsidR="00A07B01" w:rsidRDefault="00A07B01" w:rsidP="00A07B01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01A66">
        <w:rPr>
          <w:sz w:val="28"/>
          <w:szCs w:val="28"/>
        </w:rPr>
        <w:t>выборочн</w:t>
      </w:r>
      <w:r>
        <w:rPr>
          <w:sz w:val="28"/>
          <w:szCs w:val="28"/>
        </w:rPr>
        <w:t>ым</w:t>
      </w:r>
      <w:r w:rsidRPr="00401A66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ом</w:t>
      </w:r>
      <w:r w:rsidRPr="00401A66">
        <w:rPr>
          <w:sz w:val="28"/>
          <w:szCs w:val="28"/>
        </w:rPr>
        <w:t xml:space="preserve"> соблюдения технологических карт к блюдам</w:t>
      </w:r>
      <w:r>
        <w:rPr>
          <w:sz w:val="28"/>
          <w:szCs w:val="28"/>
        </w:rPr>
        <w:t xml:space="preserve"> нарушений </w:t>
      </w:r>
      <w:r w:rsidRPr="00B07183">
        <w:rPr>
          <w:b/>
          <w:sz w:val="28"/>
          <w:szCs w:val="28"/>
        </w:rPr>
        <w:t>не установлено</w:t>
      </w:r>
      <w:r>
        <w:rPr>
          <w:sz w:val="28"/>
          <w:szCs w:val="28"/>
        </w:rPr>
        <w:t>;</w:t>
      </w:r>
    </w:p>
    <w:p w:rsidR="00A07B01" w:rsidRDefault="00A07B01" w:rsidP="00A07B01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выборочной проверкой массы выхода готовых блюд по состоянию 20.05.2022 существенных отклонений </w:t>
      </w:r>
      <w:r w:rsidRPr="003745D5">
        <w:rPr>
          <w:b/>
          <w:sz w:val="28"/>
          <w:szCs w:val="28"/>
        </w:rPr>
        <w:t>не установлено</w:t>
      </w:r>
      <w:r>
        <w:rPr>
          <w:sz w:val="28"/>
          <w:szCs w:val="28"/>
        </w:rPr>
        <w:t>;</w:t>
      </w:r>
    </w:p>
    <w:p w:rsidR="00A07B01" w:rsidRDefault="00A07B01" w:rsidP="00A07B01">
      <w:pPr>
        <w:rPr>
          <w:sz w:val="28"/>
          <w:szCs w:val="28"/>
        </w:rPr>
      </w:pPr>
    </w:p>
    <w:p w:rsidR="00A07B01" w:rsidRPr="000E0329" w:rsidRDefault="00A07B01" w:rsidP="00A07B01">
      <w:pPr>
        <w:pStyle w:val="ac"/>
        <w:numPr>
          <w:ilvl w:val="0"/>
          <w:numId w:val="22"/>
        </w:numPr>
        <w:tabs>
          <w:tab w:val="left" w:pos="993"/>
        </w:tabs>
        <w:spacing w:after="0"/>
        <w:ind w:left="0" w:firstLine="567"/>
        <w:jc w:val="both"/>
        <w:rPr>
          <w:b/>
          <w:sz w:val="28"/>
          <w:szCs w:val="28"/>
        </w:rPr>
      </w:pPr>
      <w:r w:rsidRPr="000E0329">
        <w:rPr>
          <w:b/>
          <w:bCs/>
          <w:sz w:val="28"/>
          <w:szCs w:val="28"/>
        </w:rPr>
        <w:t>при ведении бухгалтерского учета:</w:t>
      </w:r>
    </w:p>
    <w:p w:rsidR="00A07B01" w:rsidRDefault="00A07B01" w:rsidP="00A07B01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F20818">
        <w:rPr>
          <w:sz w:val="28"/>
          <w:szCs w:val="28"/>
        </w:rPr>
        <w:t xml:space="preserve">* установлен </w:t>
      </w:r>
      <w:r w:rsidRPr="00A07B01">
        <w:rPr>
          <w:sz w:val="28"/>
          <w:szCs w:val="28"/>
        </w:rPr>
        <w:t>факт излишнего отражения информации о количестве израсходованных продуктов питания</w:t>
      </w:r>
      <w:r w:rsidRPr="00F20818">
        <w:rPr>
          <w:sz w:val="28"/>
          <w:szCs w:val="28"/>
        </w:rPr>
        <w:t xml:space="preserve"> за отчетный период (апрель) на сумму 35,43 руб. (</w:t>
      </w:r>
      <w:r w:rsidRPr="003745D5">
        <w:rPr>
          <w:i/>
          <w:sz w:val="28"/>
          <w:szCs w:val="28"/>
        </w:rPr>
        <w:t>мука в количестве 1 кг)</w:t>
      </w:r>
      <w:r w:rsidRPr="00F20818">
        <w:rPr>
          <w:sz w:val="28"/>
          <w:szCs w:val="28"/>
        </w:rPr>
        <w:t>;</w:t>
      </w:r>
    </w:p>
    <w:p w:rsidR="00A07B01" w:rsidRPr="003745D5" w:rsidRDefault="00A07B01" w:rsidP="00A07B01">
      <w:pPr>
        <w:spacing w:before="12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* установлены </w:t>
      </w:r>
      <w:r w:rsidRPr="003745D5">
        <w:rPr>
          <w:i/>
          <w:sz w:val="28"/>
          <w:szCs w:val="28"/>
        </w:rPr>
        <w:t xml:space="preserve">излишки продуктов на сумму 431,92 руб., в </w:t>
      </w:r>
      <w:proofErr w:type="spellStart"/>
      <w:r w:rsidRPr="003745D5">
        <w:rPr>
          <w:i/>
          <w:sz w:val="28"/>
          <w:szCs w:val="28"/>
        </w:rPr>
        <w:t>т.ч</w:t>
      </w:r>
      <w:proofErr w:type="spellEnd"/>
      <w:r w:rsidRPr="003745D5">
        <w:rPr>
          <w:i/>
          <w:sz w:val="28"/>
          <w:szCs w:val="28"/>
        </w:rPr>
        <w:t>. 219,6 руб. (2,43 кг.) – крупы (кукурузная, гречневая), 160,0 руб. (0,5 кг.) – консервы рыбные, 52,32 руб. (0,40 кг.) – томатная паста;</w:t>
      </w:r>
    </w:p>
    <w:p w:rsidR="00A07B01" w:rsidRPr="003745D5" w:rsidRDefault="00A07B01" w:rsidP="00A07B01">
      <w:pPr>
        <w:autoSpaceDE w:val="0"/>
        <w:autoSpaceDN w:val="0"/>
        <w:adjustRightInd w:val="0"/>
        <w:spacing w:before="120"/>
        <w:ind w:firstLine="539"/>
        <w:jc w:val="both"/>
        <w:rPr>
          <w:i/>
          <w:sz w:val="28"/>
          <w:szCs w:val="28"/>
        </w:rPr>
      </w:pPr>
      <w:r w:rsidRPr="003745D5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установлена</w:t>
      </w:r>
      <w:r w:rsidRPr="003745D5">
        <w:rPr>
          <w:i/>
          <w:sz w:val="28"/>
          <w:szCs w:val="28"/>
        </w:rPr>
        <w:t xml:space="preserve"> недостача продуктов на сумму 122,38 руб., в </w:t>
      </w:r>
      <w:proofErr w:type="spellStart"/>
      <w:r w:rsidRPr="003745D5">
        <w:rPr>
          <w:i/>
          <w:sz w:val="28"/>
          <w:szCs w:val="28"/>
        </w:rPr>
        <w:t>т.ч</w:t>
      </w:r>
      <w:proofErr w:type="spellEnd"/>
      <w:r w:rsidRPr="003745D5">
        <w:rPr>
          <w:i/>
          <w:sz w:val="28"/>
          <w:szCs w:val="28"/>
        </w:rPr>
        <w:t>. 95,55 руб. (2,44 кг.) – крупа (манная), 26,83 руб. (0,40 кг.) – масло растительное.</w:t>
      </w:r>
    </w:p>
    <w:p w:rsidR="0053190C" w:rsidRDefault="0053190C" w:rsidP="00B93F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line="252" w:lineRule="auto"/>
        <w:ind w:firstLine="567"/>
        <w:jc w:val="both"/>
        <w:rPr>
          <w:sz w:val="26"/>
          <w:szCs w:val="26"/>
        </w:rPr>
      </w:pPr>
    </w:p>
    <w:p w:rsidR="00B93F54" w:rsidRPr="00B93F54" w:rsidRDefault="0053190C" w:rsidP="00B93F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line="252" w:lineRule="auto"/>
        <w:ind w:firstLine="567"/>
        <w:jc w:val="both"/>
        <w:rPr>
          <w:sz w:val="28"/>
          <w:szCs w:val="28"/>
        </w:rPr>
      </w:pPr>
      <w:r w:rsidRPr="00AF577A">
        <w:rPr>
          <w:sz w:val="26"/>
          <w:szCs w:val="26"/>
        </w:rPr>
        <w:t xml:space="preserve">По итогу проверки </w:t>
      </w:r>
      <w:r>
        <w:rPr>
          <w:sz w:val="26"/>
          <w:szCs w:val="26"/>
        </w:rPr>
        <w:t>приняты меры по устранению выявленных нарушений и недостатков</w:t>
      </w:r>
      <w:r w:rsidRPr="00AF577A">
        <w:rPr>
          <w:sz w:val="26"/>
          <w:szCs w:val="26"/>
        </w:rPr>
        <w:t>.</w:t>
      </w:r>
      <w:r w:rsidR="00D47597">
        <w:rPr>
          <w:sz w:val="26"/>
          <w:szCs w:val="26"/>
        </w:rPr>
        <w:t xml:space="preserve"> Результаты проверки рассмотрены на расширенном заседании. </w:t>
      </w:r>
      <w:bookmarkStart w:id="0" w:name="_GoBack"/>
      <w:bookmarkEnd w:id="0"/>
      <w:r w:rsidR="00D47597">
        <w:rPr>
          <w:sz w:val="26"/>
          <w:szCs w:val="26"/>
        </w:rPr>
        <w:lastRenderedPageBreak/>
        <w:t xml:space="preserve">Ответственное лицо учреждения привлечено к дисциплинарной ответственности (замечание). </w:t>
      </w:r>
      <w:r w:rsidR="00D47597">
        <w:rPr>
          <w:sz w:val="28"/>
          <w:szCs w:val="28"/>
        </w:rPr>
        <w:t>М</w:t>
      </w:r>
      <w:r w:rsidR="00B93F54">
        <w:rPr>
          <w:sz w:val="28"/>
          <w:szCs w:val="28"/>
        </w:rPr>
        <w:t xml:space="preserve">атериалы проверки направлены в прокуратуру Новошешминского района. </w:t>
      </w:r>
    </w:p>
    <w:p w:rsidR="00E27404" w:rsidRDefault="00E27404" w:rsidP="008A5F9B">
      <w:pPr>
        <w:ind w:firstLine="669"/>
        <w:jc w:val="both"/>
        <w:rPr>
          <w:sz w:val="28"/>
          <w:szCs w:val="28"/>
        </w:rPr>
      </w:pPr>
    </w:p>
    <w:p w:rsidR="00637DB5" w:rsidRPr="00B93F54" w:rsidRDefault="00637DB5" w:rsidP="008A5F9B">
      <w:pPr>
        <w:ind w:firstLine="669"/>
        <w:jc w:val="both"/>
        <w:rPr>
          <w:sz w:val="28"/>
          <w:szCs w:val="28"/>
        </w:rPr>
      </w:pPr>
    </w:p>
    <w:p w:rsidR="00F463C4" w:rsidRPr="00B93F54" w:rsidRDefault="00F463C4" w:rsidP="008A5F9B">
      <w:pPr>
        <w:ind w:firstLine="66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69458D" w:rsidRPr="00B93F54" w:rsidTr="004D5E84">
        <w:tc>
          <w:tcPr>
            <w:tcW w:w="10107" w:type="dxa"/>
          </w:tcPr>
          <w:tbl>
            <w:tblPr>
              <w:tblW w:w="9695" w:type="dxa"/>
              <w:tblInd w:w="7" w:type="dxa"/>
              <w:tblLook w:val="00A0" w:firstRow="1" w:lastRow="0" w:firstColumn="1" w:lastColumn="0" w:noHBand="0" w:noVBand="0"/>
            </w:tblPr>
            <w:tblGrid>
              <w:gridCol w:w="6147"/>
              <w:gridCol w:w="1821"/>
              <w:gridCol w:w="1727"/>
            </w:tblGrid>
            <w:tr w:rsidR="00064398" w:rsidRPr="00B93F54" w:rsidTr="000A48F6">
              <w:trPr>
                <w:trHeight w:val="631"/>
              </w:trPr>
              <w:tc>
                <w:tcPr>
                  <w:tcW w:w="6147" w:type="dxa"/>
                </w:tcPr>
                <w:p w:rsidR="00F836C7" w:rsidRPr="00B93F54" w:rsidRDefault="00064398" w:rsidP="007E79BA">
                  <w:pPr>
                    <w:ind w:left="-7"/>
                    <w:rPr>
                      <w:sz w:val="28"/>
                      <w:szCs w:val="28"/>
                    </w:rPr>
                  </w:pPr>
                  <w:r w:rsidRPr="00B93F54">
                    <w:rPr>
                      <w:sz w:val="28"/>
                      <w:szCs w:val="28"/>
                    </w:rPr>
                    <w:t xml:space="preserve">Председатель Контрольно-счетной палаты Новошешминского муниципального </w:t>
                  </w:r>
                  <w:proofErr w:type="gramStart"/>
                  <w:r w:rsidRPr="00B93F54">
                    <w:rPr>
                      <w:sz w:val="28"/>
                      <w:szCs w:val="28"/>
                    </w:rPr>
                    <w:t>района  РТ</w:t>
                  </w:r>
                  <w:proofErr w:type="gramEnd"/>
                </w:p>
                <w:p w:rsidR="00F836C7" w:rsidRPr="00B93F54" w:rsidRDefault="00F836C7" w:rsidP="00F836C7">
                  <w:pPr>
                    <w:rPr>
                      <w:sz w:val="28"/>
                      <w:szCs w:val="28"/>
                    </w:rPr>
                  </w:pPr>
                </w:p>
                <w:p w:rsidR="00064398" w:rsidRPr="00B93F54" w:rsidRDefault="00064398" w:rsidP="00F836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21" w:type="dxa"/>
                  <w:vAlign w:val="center"/>
                </w:tcPr>
                <w:p w:rsidR="00064398" w:rsidRPr="00B93F54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</w:tcPr>
                <w:p w:rsidR="00064398" w:rsidRPr="00B93F54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B93F54" w:rsidRDefault="00064398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B93F54">
                    <w:rPr>
                      <w:sz w:val="28"/>
                      <w:szCs w:val="28"/>
                    </w:rPr>
                    <w:t>Губкин Р.А.</w:t>
                  </w:r>
                </w:p>
              </w:tc>
            </w:tr>
          </w:tbl>
          <w:p w:rsidR="0069458D" w:rsidRPr="00B93F54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3C4D53">
      <w:footerReference w:type="even" r:id="rId8"/>
      <w:footerReference w:type="default" r:id="rId9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A7E" w:rsidRDefault="009F6A7E">
      <w:r>
        <w:separator/>
      </w:r>
    </w:p>
  </w:endnote>
  <w:endnote w:type="continuationSeparator" w:id="0">
    <w:p w:rsidR="009F6A7E" w:rsidRDefault="009F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7597">
      <w:rPr>
        <w:rStyle w:val="a6"/>
        <w:noProof/>
      </w:rPr>
      <w:t>3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A7E" w:rsidRDefault="009F6A7E">
      <w:r>
        <w:separator/>
      </w:r>
    </w:p>
  </w:footnote>
  <w:footnote w:type="continuationSeparator" w:id="0">
    <w:p w:rsidR="009F6A7E" w:rsidRDefault="009F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8BB"/>
    <w:multiLevelType w:val="hybridMultilevel"/>
    <w:tmpl w:val="3EA6B3C4"/>
    <w:lvl w:ilvl="0" w:tplc="6AB6454E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89311D"/>
    <w:multiLevelType w:val="hybridMultilevel"/>
    <w:tmpl w:val="BC246A04"/>
    <w:lvl w:ilvl="0" w:tplc="9960A1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01A2BA0"/>
    <w:multiLevelType w:val="hybridMultilevel"/>
    <w:tmpl w:val="ADC4C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332ED8"/>
    <w:multiLevelType w:val="hybridMultilevel"/>
    <w:tmpl w:val="53A69636"/>
    <w:lvl w:ilvl="0" w:tplc="078CD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A9C5CC9"/>
    <w:multiLevelType w:val="hybridMultilevel"/>
    <w:tmpl w:val="B726B4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883218"/>
    <w:multiLevelType w:val="hybridMultilevel"/>
    <w:tmpl w:val="EC6EEA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8E269E8"/>
    <w:multiLevelType w:val="hybridMultilevel"/>
    <w:tmpl w:val="E5E07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DE1ECE"/>
    <w:multiLevelType w:val="hybridMultilevel"/>
    <w:tmpl w:val="71ECFA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A392D32"/>
    <w:multiLevelType w:val="hybridMultilevel"/>
    <w:tmpl w:val="C276E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396CAD"/>
    <w:multiLevelType w:val="hybridMultilevel"/>
    <w:tmpl w:val="60B8DE64"/>
    <w:lvl w:ilvl="0" w:tplc="CD6A1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9808E8"/>
    <w:multiLevelType w:val="hybridMultilevel"/>
    <w:tmpl w:val="24043668"/>
    <w:lvl w:ilvl="0" w:tplc="00A4D6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54D3B53"/>
    <w:multiLevelType w:val="hybridMultilevel"/>
    <w:tmpl w:val="E054ADB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2" w15:restartNumberingAfterBreak="0">
    <w:nsid w:val="602E1306"/>
    <w:multiLevelType w:val="hybridMultilevel"/>
    <w:tmpl w:val="284EAF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1B22765"/>
    <w:multiLevelType w:val="hybridMultilevel"/>
    <w:tmpl w:val="09A43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DD1141"/>
    <w:multiLevelType w:val="hybridMultilevel"/>
    <w:tmpl w:val="32F65700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5" w15:restartNumberingAfterBreak="0">
    <w:nsid w:val="6BBD0848"/>
    <w:multiLevelType w:val="hybridMultilevel"/>
    <w:tmpl w:val="CAEC6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0570BB8"/>
    <w:multiLevelType w:val="hybridMultilevel"/>
    <w:tmpl w:val="C9F2CA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3694352"/>
    <w:multiLevelType w:val="hybridMultilevel"/>
    <w:tmpl w:val="FB1CF2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044F24"/>
    <w:multiLevelType w:val="hybridMultilevel"/>
    <w:tmpl w:val="62F25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CCC65B0"/>
    <w:multiLevelType w:val="hybridMultilevel"/>
    <w:tmpl w:val="5010108A"/>
    <w:lvl w:ilvl="0" w:tplc="73C60FB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DC40E39"/>
    <w:multiLevelType w:val="hybridMultilevel"/>
    <w:tmpl w:val="FB9884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F1D5E10"/>
    <w:multiLevelType w:val="hybridMultilevel"/>
    <w:tmpl w:val="95AC90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0"/>
  </w:num>
  <w:num w:numId="5">
    <w:abstractNumId w:val="11"/>
  </w:num>
  <w:num w:numId="6">
    <w:abstractNumId w:val="18"/>
  </w:num>
  <w:num w:numId="7">
    <w:abstractNumId w:val="14"/>
  </w:num>
  <w:num w:numId="8">
    <w:abstractNumId w:val="7"/>
  </w:num>
  <w:num w:numId="9">
    <w:abstractNumId w:val="12"/>
  </w:num>
  <w:num w:numId="10">
    <w:abstractNumId w:val="1"/>
  </w:num>
  <w:num w:numId="11">
    <w:abstractNumId w:val="20"/>
  </w:num>
  <w:num w:numId="12">
    <w:abstractNumId w:val="21"/>
  </w:num>
  <w:num w:numId="13">
    <w:abstractNumId w:val="13"/>
  </w:num>
  <w:num w:numId="14">
    <w:abstractNumId w:val="0"/>
  </w:num>
  <w:num w:numId="15">
    <w:abstractNumId w:val="15"/>
  </w:num>
  <w:num w:numId="16">
    <w:abstractNumId w:val="17"/>
  </w:num>
  <w:num w:numId="17">
    <w:abstractNumId w:val="9"/>
  </w:num>
  <w:num w:numId="18">
    <w:abstractNumId w:val="6"/>
  </w:num>
  <w:num w:numId="19">
    <w:abstractNumId w:val="5"/>
  </w:num>
  <w:num w:numId="20">
    <w:abstractNumId w:val="19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70B8"/>
    <w:rsid w:val="00082FF7"/>
    <w:rsid w:val="00097F9B"/>
    <w:rsid w:val="000A0DF6"/>
    <w:rsid w:val="000A48F6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10C5A"/>
    <w:rsid w:val="00112A11"/>
    <w:rsid w:val="00113845"/>
    <w:rsid w:val="0011624C"/>
    <w:rsid w:val="00120B70"/>
    <w:rsid w:val="00126FE8"/>
    <w:rsid w:val="0014331C"/>
    <w:rsid w:val="00146E8A"/>
    <w:rsid w:val="001510A9"/>
    <w:rsid w:val="00171659"/>
    <w:rsid w:val="001732DC"/>
    <w:rsid w:val="0017723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201E60"/>
    <w:rsid w:val="00206C54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6854"/>
    <w:rsid w:val="00287F68"/>
    <w:rsid w:val="002904FA"/>
    <w:rsid w:val="002932BA"/>
    <w:rsid w:val="00293710"/>
    <w:rsid w:val="00295F56"/>
    <w:rsid w:val="002A5C3B"/>
    <w:rsid w:val="002A7893"/>
    <w:rsid w:val="002B1C35"/>
    <w:rsid w:val="002B3A0E"/>
    <w:rsid w:val="002C4F10"/>
    <w:rsid w:val="002D24D5"/>
    <w:rsid w:val="002D55E4"/>
    <w:rsid w:val="002D58A4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449E"/>
    <w:rsid w:val="00370A98"/>
    <w:rsid w:val="00373E5A"/>
    <w:rsid w:val="00385A9B"/>
    <w:rsid w:val="00391407"/>
    <w:rsid w:val="00396DD2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40886"/>
    <w:rsid w:val="00446EF4"/>
    <w:rsid w:val="004558B6"/>
    <w:rsid w:val="0046377D"/>
    <w:rsid w:val="00465E7C"/>
    <w:rsid w:val="00472AE8"/>
    <w:rsid w:val="00486340"/>
    <w:rsid w:val="00495530"/>
    <w:rsid w:val="004A754A"/>
    <w:rsid w:val="004B44BB"/>
    <w:rsid w:val="004B5E85"/>
    <w:rsid w:val="004C2652"/>
    <w:rsid w:val="004C3D13"/>
    <w:rsid w:val="004C3F91"/>
    <w:rsid w:val="004D5E84"/>
    <w:rsid w:val="004E01BF"/>
    <w:rsid w:val="004F38A5"/>
    <w:rsid w:val="004F54BE"/>
    <w:rsid w:val="00500103"/>
    <w:rsid w:val="0050101F"/>
    <w:rsid w:val="00505245"/>
    <w:rsid w:val="005059F6"/>
    <w:rsid w:val="00510948"/>
    <w:rsid w:val="00515C2E"/>
    <w:rsid w:val="00516D8F"/>
    <w:rsid w:val="00524DE7"/>
    <w:rsid w:val="00524E71"/>
    <w:rsid w:val="0053190C"/>
    <w:rsid w:val="005370E2"/>
    <w:rsid w:val="005376E9"/>
    <w:rsid w:val="0054165C"/>
    <w:rsid w:val="00543ADB"/>
    <w:rsid w:val="005445D9"/>
    <w:rsid w:val="00546C3B"/>
    <w:rsid w:val="005540C0"/>
    <w:rsid w:val="00580769"/>
    <w:rsid w:val="00586A77"/>
    <w:rsid w:val="00596096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37DB5"/>
    <w:rsid w:val="00646265"/>
    <w:rsid w:val="00651839"/>
    <w:rsid w:val="00652B20"/>
    <w:rsid w:val="00660554"/>
    <w:rsid w:val="00660C2C"/>
    <w:rsid w:val="00664915"/>
    <w:rsid w:val="00671C6C"/>
    <w:rsid w:val="006803F6"/>
    <w:rsid w:val="006826E2"/>
    <w:rsid w:val="00682FA6"/>
    <w:rsid w:val="006921D4"/>
    <w:rsid w:val="0069458D"/>
    <w:rsid w:val="00694A16"/>
    <w:rsid w:val="006A6903"/>
    <w:rsid w:val="006B1105"/>
    <w:rsid w:val="006B23B0"/>
    <w:rsid w:val="006C7D5A"/>
    <w:rsid w:val="006D1213"/>
    <w:rsid w:val="006D155E"/>
    <w:rsid w:val="006E554D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5234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E7A11"/>
    <w:rsid w:val="007F127D"/>
    <w:rsid w:val="008009E8"/>
    <w:rsid w:val="008029BD"/>
    <w:rsid w:val="00814060"/>
    <w:rsid w:val="008206E6"/>
    <w:rsid w:val="00827180"/>
    <w:rsid w:val="00827C5E"/>
    <w:rsid w:val="00830ADA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A5870"/>
    <w:rsid w:val="008A5F9B"/>
    <w:rsid w:val="008B5778"/>
    <w:rsid w:val="008C6B38"/>
    <w:rsid w:val="008D3513"/>
    <w:rsid w:val="008D5D13"/>
    <w:rsid w:val="008E20A8"/>
    <w:rsid w:val="008E2589"/>
    <w:rsid w:val="008F0F19"/>
    <w:rsid w:val="008F1207"/>
    <w:rsid w:val="008F1294"/>
    <w:rsid w:val="008F4E09"/>
    <w:rsid w:val="00913D44"/>
    <w:rsid w:val="00932BFB"/>
    <w:rsid w:val="00935723"/>
    <w:rsid w:val="0094676A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B6488"/>
    <w:rsid w:val="009C00F6"/>
    <w:rsid w:val="009C053B"/>
    <w:rsid w:val="009C16D1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9F6A7E"/>
    <w:rsid w:val="00A01931"/>
    <w:rsid w:val="00A07B01"/>
    <w:rsid w:val="00A10B7B"/>
    <w:rsid w:val="00A13D50"/>
    <w:rsid w:val="00A15835"/>
    <w:rsid w:val="00A25F1E"/>
    <w:rsid w:val="00A26D75"/>
    <w:rsid w:val="00A32F88"/>
    <w:rsid w:val="00A35CD0"/>
    <w:rsid w:val="00A41802"/>
    <w:rsid w:val="00A45919"/>
    <w:rsid w:val="00A51499"/>
    <w:rsid w:val="00A526D6"/>
    <w:rsid w:val="00A718AF"/>
    <w:rsid w:val="00A72BAA"/>
    <w:rsid w:val="00A9075F"/>
    <w:rsid w:val="00A93622"/>
    <w:rsid w:val="00A9391D"/>
    <w:rsid w:val="00AA04CB"/>
    <w:rsid w:val="00AA05A5"/>
    <w:rsid w:val="00AA6D8A"/>
    <w:rsid w:val="00AB2D03"/>
    <w:rsid w:val="00AB47E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35E02"/>
    <w:rsid w:val="00B726E4"/>
    <w:rsid w:val="00B906DE"/>
    <w:rsid w:val="00B93F54"/>
    <w:rsid w:val="00B9503E"/>
    <w:rsid w:val="00BA23FF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C03BB3"/>
    <w:rsid w:val="00C03CE2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6002F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D1FFF"/>
    <w:rsid w:val="00CD2A9D"/>
    <w:rsid w:val="00CD3AE2"/>
    <w:rsid w:val="00CD4ABE"/>
    <w:rsid w:val="00CE504D"/>
    <w:rsid w:val="00CF1C32"/>
    <w:rsid w:val="00CF5A04"/>
    <w:rsid w:val="00D00339"/>
    <w:rsid w:val="00D01949"/>
    <w:rsid w:val="00D042CC"/>
    <w:rsid w:val="00D04776"/>
    <w:rsid w:val="00D06B33"/>
    <w:rsid w:val="00D16F39"/>
    <w:rsid w:val="00D178AD"/>
    <w:rsid w:val="00D17A3B"/>
    <w:rsid w:val="00D202A0"/>
    <w:rsid w:val="00D21902"/>
    <w:rsid w:val="00D242A5"/>
    <w:rsid w:val="00D255F8"/>
    <w:rsid w:val="00D26900"/>
    <w:rsid w:val="00D3494F"/>
    <w:rsid w:val="00D36863"/>
    <w:rsid w:val="00D43188"/>
    <w:rsid w:val="00D43213"/>
    <w:rsid w:val="00D43380"/>
    <w:rsid w:val="00D435E2"/>
    <w:rsid w:val="00D4757C"/>
    <w:rsid w:val="00D47597"/>
    <w:rsid w:val="00D61B67"/>
    <w:rsid w:val="00D679F3"/>
    <w:rsid w:val="00D7281F"/>
    <w:rsid w:val="00D84635"/>
    <w:rsid w:val="00D87739"/>
    <w:rsid w:val="00D97AF0"/>
    <w:rsid w:val="00D97B6A"/>
    <w:rsid w:val="00DA5EBD"/>
    <w:rsid w:val="00DA623F"/>
    <w:rsid w:val="00DA65BA"/>
    <w:rsid w:val="00DC507F"/>
    <w:rsid w:val="00DC69AA"/>
    <w:rsid w:val="00DD4882"/>
    <w:rsid w:val="00DE189D"/>
    <w:rsid w:val="00DE2912"/>
    <w:rsid w:val="00DF0BD1"/>
    <w:rsid w:val="00DF2BF1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7F9B"/>
    <w:rsid w:val="00EF3031"/>
    <w:rsid w:val="00F04303"/>
    <w:rsid w:val="00F06339"/>
    <w:rsid w:val="00F06922"/>
    <w:rsid w:val="00F06992"/>
    <w:rsid w:val="00F0700E"/>
    <w:rsid w:val="00F24B28"/>
    <w:rsid w:val="00F35D34"/>
    <w:rsid w:val="00F463C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0DDC"/>
    <w:rsid w:val="00F941C0"/>
    <w:rsid w:val="00FA135C"/>
    <w:rsid w:val="00FD49CB"/>
    <w:rsid w:val="00FE19D3"/>
    <w:rsid w:val="00FE2C6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6AD0C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  <w:style w:type="paragraph" w:customStyle="1" w:styleId="Default">
    <w:name w:val="Default"/>
    <w:rsid w:val="00F90D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312B0-4E1A-4D16-A0AE-4D97D9FC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4855</CharactersWithSpaces>
  <SharedDoc>false</SharedDoc>
  <HLinks>
    <vt:vector size="6" baseType="variant">
      <vt:variant>
        <vt:i4>1638430</vt:i4>
      </vt:variant>
      <vt:variant>
        <vt:i4>0</vt:i4>
      </vt:variant>
      <vt:variant>
        <vt:i4>0</vt:i4>
      </vt:variant>
      <vt:variant>
        <vt:i4>5</vt:i4>
      </vt:variant>
      <vt:variant>
        <vt:lpwstr>http://www.agzrt.ru/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Роман Губкин</cp:lastModifiedBy>
  <cp:revision>3</cp:revision>
  <cp:lastPrinted>2011-11-03T11:36:00Z</cp:lastPrinted>
  <dcterms:created xsi:type="dcterms:W3CDTF">2022-09-28T12:45:00Z</dcterms:created>
  <dcterms:modified xsi:type="dcterms:W3CDTF">2022-09-28T12:51:00Z</dcterms:modified>
</cp:coreProperties>
</file>