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88" w:rsidRDefault="00660C2C" w:rsidP="00020323">
      <w:pPr>
        <w:tabs>
          <w:tab w:val="num" w:pos="0"/>
        </w:tabs>
        <w:ind w:firstLine="540"/>
        <w:jc w:val="center"/>
        <w:rPr>
          <w:b/>
          <w:sz w:val="26"/>
          <w:szCs w:val="26"/>
        </w:rPr>
      </w:pPr>
      <w:r w:rsidRPr="00777988">
        <w:rPr>
          <w:b/>
          <w:sz w:val="26"/>
          <w:szCs w:val="26"/>
        </w:rPr>
        <w:t>Информация по результатам п</w:t>
      </w:r>
      <w:r w:rsidR="00707423" w:rsidRPr="00777988">
        <w:rPr>
          <w:b/>
          <w:sz w:val="26"/>
          <w:szCs w:val="26"/>
        </w:rPr>
        <w:t>роверк</w:t>
      </w:r>
      <w:r w:rsidRPr="00777988">
        <w:rPr>
          <w:b/>
          <w:sz w:val="26"/>
          <w:szCs w:val="26"/>
        </w:rPr>
        <w:t>и</w:t>
      </w:r>
      <w:r w:rsidR="007E7A11" w:rsidRPr="00777988">
        <w:rPr>
          <w:b/>
          <w:sz w:val="26"/>
          <w:szCs w:val="26"/>
        </w:rPr>
        <w:t xml:space="preserve"> </w:t>
      </w:r>
      <w:r w:rsidR="00A07B01" w:rsidRPr="00777988">
        <w:rPr>
          <w:b/>
          <w:sz w:val="26"/>
          <w:szCs w:val="26"/>
        </w:rPr>
        <w:t xml:space="preserve">организации </w:t>
      </w:r>
      <w:r w:rsidR="0053190C" w:rsidRPr="00777988">
        <w:rPr>
          <w:b/>
          <w:sz w:val="26"/>
          <w:szCs w:val="26"/>
        </w:rPr>
        <w:t xml:space="preserve">питания в </w:t>
      </w:r>
    </w:p>
    <w:p w:rsidR="00707423" w:rsidRPr="00777988" w:rsidRDefault="00756D4F" w:rsidP="00020323">
      <w:pPr>
        <w:tabs>
          <w:tab w:val="num" w:pos="0"/>
        </w:tabs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Ленинской СОШ</w:t>
      </w:r>
    </w:p>
    <w:p w:rsidR="00B93F54" w:rsidRPr="00777988" w:rsidRDefault="00B93F54" w:rsidP="00020323">
      <w:pPr>
        <w:tabs>
          <w:tab w:val="num" w:pos="0"/>
        </w:tabs>
        <w:ind w:firstLine="540"/>
        <w:jc w:val="center"/>
        <w:rPr>
          <w:b/>
          <w:sz w:val="26"/>
          <w:szCs w:val="26"/>
        </w:rPr>
      </w:pPr>
    </w:p>
    <w:p w:rsidR="00756D4F" w:rsidRDefault="00756D4F" w:rsidP="00A07B01">
      <w:pPr>
        <w:pStyle w:val="a3"/>
        <w:spacing w:before="120"/>
        <w:ind w:left="6" w:firstLine="703"/>
        <w:jc w:val="both"/>
        <w:rPr>
          <w:sz w:val="28"/>
          <w:szCs w:val="28"/>
        </w:rPr>
      </w:pPr>
      <w:r w:rsidRPr="00F170E0">
        <w:rPr>
          <w:sz w:val="28"/>
          <w:szCs w:val="28"/>
        </w:rPr>
        <w:t>Согласно Плана работы на 2022 год проведена проверка целевого и эффективного использования бюджетных средств, выделенных на организацию питания в МБОУ «Ленинск</w:t>
      </w:r>
      <w:r>
        <w:rPr>
          <w:sz w:val="28"/>
          <w:szCs w:val="28"/>
        </w:rPr>
        <w:t>ая средняя общеобразовательная школа</w:t>
      </w:r>
      <w:r w:rsidRPr="00F170E0">
        <w:rPr>
          <w:sz w:val="28"/>
          <w:szCs w:val="28"/>
        </w:rPr>
        <w:t xml:space="preserve"> Новошешминского муниципального района Республики Татарстан» за период с января по май 2022 года</w:t>
      </w:r>
      <w:r>
        <w:rPr>
          <w:sz w:val="28"/>
          <w:szCs w:val="28"/>
        </w:rPr>
        <w:t>.</w:t>
      </w:r>
    </w:p>
    <w:p w:rsidR="00A07B01" w:rsidRPr="00777988" w:rsidRDefault="00A07B01" w:rsidP="00A07B01">
      <w:pPr>
        <w:pStyle w:val="a3"/>
        <w:spacing w:before="120"/>
        <w:ind w:left="6" w:firstLine="703"/>
        <w:jc w:val="both"/>
        <w:rPr>
          <w:sz w:val="26"/>
          <w:szCs w:val="26"/>
        </w:rPr>
      </w:pPr>
      <w:r w:rsidRPr="00777988">
        <w:rPr>
          <w:sz w:val="26"/>
          <w:szCs w:val="26"/>
        </w:rPr>
        <w:t>По итогу проверки установлено следующее:</w:t>
      </w:r>
    </w:p>
    <w:p w:rsidR="00756D4F" w:rsidRPr="006476F1" w:rsidRDefault="00756D4F" w:rsidP="00756D4F">
      <w:pPr>
        <w:pStyle w:val="a8"/>
        <w:numPr>
          <w:ilvl w:val="0"/>
          <w:numId w:val="22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b/>
          <w:sz w:val="28"/>
          <w:szCs w:val="28"/>
        </w:rPr>
      </w:pPr>
      <w:r w:rsidRPr="006476F1">
        <w:rPr>
          <w:b/>
          <w:sz w:val="28"/>
          <w:szCs w:val="28"/>
        </w:rPr>
        <w:t>при соблюдении установленных требований при размещении, исполнении муниципальных заказов:</w:t>
      </w:r>
    </w:p>
    <w:p w:rsidR="00756D4F" w:rsidRPr="00B07183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i/>
          <w:sz w:val="28"/>
          <w:szCs w:val="28"/>
        </w:rPr>
      </w:pPr>
      <w:r w:rsidRPr="006476F1">
        <w:rPr>
          <w:sz w:val="28"/>
          <w:szCs w:val="28"/>
        </w:rPr>
        <w:t xml:space="preserve">* </w:t>
      </w:r>
      <w:r w:rsidRPr="00756D4F">
        <w:rPr>
          <w:sz w:val="28"/>
          <w:szCs w:val="28"/>
        </w:rPr>
        <w:t>установлены не актуальные положения регламента о контрактном управляющем</w:t>
      </w:r>
      <w:r>
        <w:rPr>
          <w:sz w:val="28"/>
          <w:szCs w:val="28"/>
        </w:rPr>
        <w:t xml:space="preserve"> Учреждения, в части, </w:t>
      </w:r>
      <w:r w:rsidRPr="00B07183">
        <w:rPr>
          <w:i/>
          <w:sz w:val="28"/>
          <w:szCs w:val="28"/>
        </w:rPr>
        <w:t>обязанности контрактного управляющего по разработке, размещению плана закупок и внесению в него изменений;</w:t>
      </w:r>
    </w:p>
    <w:p w:rsidR="00756D4F" w:rsidRDefault="00756D4F" w:rsidP="00756D4F">
      <w:pPr>
        <w:spacing w:before="120"/>
        <w:ind w:firstLine="567"/>
        <w:jc w:val="both"/>
        <w:rPr>
          <w:sz w:val="28"/>
          <w:szCs w:val="28"/>
        </w:rPr>
      </w:pPr>
      <w:r w:rsidRPr="006476F1">
        <w:rPr>
          <w:sz w:val="28"/>
          <w:szCs w:val="28"/>
        </w:rPr>
        <w:t xml:space="preserve">* </w:t>
      </w:r>
      <w:r>
        <w:rPr>
          <w:sz w:val="28"/>
          <w:szCs w:val="28"/>
        </w:rPr>
        <w:t>в</w:t>
      </w:r>
      <w:r w:rsidRPr="006718E8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Федерального закона №44-ФЗ </w:t>
      </w:r>
      <w:r w:rsidRPr="00756D4F">
        <w:rPr>
          <w:sz w:val="28"/>
          <w:szCs w:val="28"/>
        </w:rPr>
        <w:t>произведены закупки продуктов питания у единственного поставщика без размещения плана-графика</w:t>
      </w:r>
      <w:r w:rsidRPr="006718E8">
        <w:rPr>
          <w:sz w:val="28"/>
          <w:szCs w:val="28"/>
        </w:rPr>
        <w:t xml:space="preserve"> в количестве 3</w:t>
      </w:r>
      <w:r>
        <w:rPr>
          <w:sz w:val="28"/>
          <w:szCs w:val="28"/>
        </w:rPr>
        <w:t>6</w:t>
      </w:r>
      <w:r w:rsidRPr="006718E8">
        <w:rPr>
          <w:sz w:val="28"/>
          <w:szCs w:val="28"/>
        </w:rPr>
        <w:t xml:space="preserve"> ед. на общую сумму </w:t>
      </w:r>
      <w:r>
        <w:rPr>
          <w:sz w:val="28"/>
          <w:szCs w:val="28"/>
        </w:rPr>
        <w:t>477,16</w:t>
      </w:r>
      <w:r w:rsidRPr="006718E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(в ходе проверки план-график размещен);</w:t>
      </w:r>
    </w:p>
    <w:p w:rsidR="00756D4F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нарушений при определении начальной (максимальной) цены контрактов на поставку продуктов питания </w:t>
      </w:r>
      <w:r w:rsidRPr="00921FC5">
        <w:rPr>
          <w:b/>
          <w:sz w:val="28"/>
          <w:szCs w:val="28"/>
        </w:rPr>
        <w:t>не установлено</w:t>
      </w:r>
      <w:r>
        <w:rPr>
          <w:sz w:val="28"/>
          <w:szCs w:val="28"/>
        </w:rPr>
        <w:t>;</w:t>
      </w:r>
    </w:p>
    <w:p w:rsidR="00756D4F" w:rsidRPr="006718E8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 нарушений условий контракта по качеству продуктов питания (</w:t>
      </w:r>
      <w:r w:rsidRPr="00394BCA">
        <w:rPr>
          <w:i/>
          <w:sz w:val="28"/>
          <w:szCs w:val="28"/>
        </w:rPr>
        <w:t>техническим характеристикам, по наличию документов, подтверждающих качество, соблюдение остаточного срока годности</w:t>
      </w:r>
      <w:r>
        <w:rPr>
          <w:sz w:val="28"/>
          <w:szCs w:val="28"/>
        </w:rPr>
        <w:t xml:space="preserve">) – </w:t>
      </w:r>
      <w:r w:rsidRPr="00921FC5">
        <w:rPr>
          <w:b/>
          <w:sz w:val="28"/>
          <w:szCs w:val="28"/>
        </w:rPr>
        <w:t>не установлено</w:t>
      </w:r>
      <w:r>
        <w:rPr>
          <w:sz w:val="28"/>
          <w:szCs w:val="28"/>
        </w:rPr>
        <w:t>;</w:t>
      </w:r>
    </w:p>
    <w:p w:rsidR="00756D4F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756D4F">
        <w:rPr>
          <w:sz w:val="28"/>
          <w:szCs w:val="28"/>
        </w:rPr>
        <w:t>не соблюдение условий контракта (договора) по периодичности поставки продуктов питания</w:t>
      </w:r>
      <w:r>
        <w:rPr>
          <w:sz w:val="28"/>
          <w:szCs w:val="28"/>
        </w:rPr>
        <w:t>:</w:t>
      </w:r>
    </w:p>
    <w:p w:rsidR="00756D4F" w:rsidRPr="00261121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1121">
        <w:rPr>
          <w:sz w:val="28"/>
          <w:szCs w:val="28"/>
        </w:rPr>
        <w:t>хлеб, согласно условий договора поставки</w:t>
      </w:r>
      <w:r>
        <w:rPr>
          <w:sz w:val="28"/>
          <w:szCs w:val="28"/>
        </w:rPr>
        <w:t>,</w:t>
      </w:r>
      <w:r w:rsidRPr="00261121">
        <w:rPr>
          <w:sz w:val="28"/>
          <w:szCs w:val="28"/>
        </w:rPr>
        <w:t xml:space="preserve"> должен поставляться «ежедневно по заявке заказчика», фактически – три раза в неделю (понедельник, вторник, четверг);</w:t>
      </w:r>
    </w:p>
    <w:p w:rsidR="00756D4F" w:rsidRPr="00261121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рыба свежемороженая</w:t>
      </w:r>
      <w:r w:rsidRPr="00261121">
        <w:rPr>
          <w:sz w:val="28"/>
          <w:szCs w:val="28"/>
        </w:rPr>
        <w:t xml:space="preserve">, согласно условий </w:t>
      </w:r>
      <w:r>
        <w:rPr>
          <w:sz w:val="28"/>
          <w:szCs w:val="28"/>
        </w:rPr>
        <w:t>муниципального контракта,</w:t>
      </w:r>
      <w:r w:rsidRPr="00261121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261121">
        <w:rPr>
          <w:sz w:val="28"/>
          <w:szCs w:val="28"/>
        </w:rPr>
        <w:t xml:space="preserve"> поставляться «</w:t>
      </w:r>
      <w:r w:rsidRPr="006476F1">
        <w:rPr>
          <w:sz w:val="28"/>
          <w:szCs w:val="28"/>
        </w:rPr>
        <w:t xml:space="preserve">1 раз в </w:t>
      </w:r>
      <w:r w:rsidRPr="006476F1">
        <w:rPr>
          <w:sz w:val="28"/>
          <w:szCs w:val="28"/>
          <w:u w:val="single"/>
        </w:rPr>
        <w:t>неделю</w:t>
      </w:r>
      <w:r w:rsidRPr="006476F1">
        <w:rPr>
          <w:sz w:val="28"/>
          <w:szCs w:val="28"/>
        </w:rPr>
        <w:t>, по предварительной заявке от заказчика</w:t>
      </w:r>
      <w:r w:rsidRPr="00261121">
        <w:rPr>
          <w:sz w:val="28"/>
          <w:szCs w:val="28"/>
        </w:rPr>
        <w:t xml:space="preserve">», фактически – </w:t>
      </w:r>
      <w:r w:rsidRPr="006476F1">
        <w:rPr>
          <w:sz w:val="28"/>
          <w:szCs w:val="28"/>
        </w:rPr>
        <w:t>1 раз в месяц (18.01, 08.02, 01.03, 12.04)</w:t>
      </w:r>
      <w:r w:rsidRPr="00261121">
        <w:rPr>
          <w:sz w:val="28"/>
          <w:szCs w:val="28"/>
        </w:rPr>
        <w:t>;</w:t>
      </w:r>
    </w:p>
    <w:p w:rsidR="00756D4F" w:rsidRPr="00261121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фрукты</w:t>
      </w:r>
      <w:r w:rsidRPr="00261121">
        <w:rPr>
          <w:sz w:val="28"/>
          <w:szCs w:val="28"/>
        </w:rPr>
        <w:t xml:space="preserve">, согласно условий </w:t>
      </w:r>
      <w:r>
        <w:rPr>
          <w:sz w:val="28"/>
          <w:szCs w:val="28"/>
        </w:rPr>
        <w:t>муниципального контракта,</w:t>
      </w:r>
      <w:r w:rsidRPr="00261121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261121">
        <w:rPr>
          <w:sz w:val="28"/>
          <w:szCs w:val="28"/>
        </w:rPr>
        <w:t xml:space="preserve"> поставляться «</w:t>
      </w:r>
      <w:r w:rsidRPr="006476F1">
        <w:rPr>
          <w:sz w:val="28"/>
          <w:szCs w:val="28"/>
        </w:rPr>
        <w:t>2 раза в месяц по заявке Заказчика</w:t>
      </w:r>
      <w:r w:rsidRPr="00261121">
        <w:rPr>
          <w:sz w:val="28"/>
          <w:szCs w:val="28"/>
        </w:rPr>
        <w:t xml:space="preserve">», фактически – </w:t>
      </w:r>
      <w:r w:rsidRPr="006476F1">
        <w:rPr>
          <w:sz w:val="28"/>
          <w:szCs w:val="28"/>
        </w:rPr>
        <w:t>1 раз в</w:t>
      </w:r>
      <w:r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от 14 до 28 дней</w:t>
      </w:r>
      <w:r w:rsidRPr="00261121">
        <w:rPr>
          <w:sz w:val="28"/>
          <w:szCs w:val="28"/>
        </w:rPr>
        <w:t>;</w:t>
      </w:r>
    </w:p>
    <w:p w:rsidR="00756D4F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6476F1">
        <w:rPr>
          <w:sz w:val="28"/>
          <w:szCs w:val="28"/>
        </w:rPr>
        <w:t>Аналогичная ситуация с поставкой ов</w:t>
      </w:r>
      <w:r>
        <w:rPr>
          <w:sz w:val="28"/>
          <w:szCs w:val="28"/>
        </w:rPr>
        <w:t xml:space="preserve">ощей, пельменями. </w:t>
      </w:r>
    </w:p>
    <w:p w:rsidR="00756D4F" w:rsidRPr="006476F1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Претензионные письма к проверке не предоставлены.</w:t>
      </w:r>
    </w:p>
    <w:p w:rsidR="00756D4F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6476F1">
        <w:rPr>
          <w:sz w:val="28"/>
          <w:szCs w:val="28"/>
        </w:rPr>
        <w:t xml:space="preserve">Следует отметить, что указание муниципальными контрактами периодичность поставки «1 раз в неделю» для рыбы свежемороженной, пельменей, не являющимися скоропортящимися продуктами, является излишним и необоснованным, приводящим к неисполнению (нарушению) данного условия при исполнении контракта.   </w:t>
      </w:r>
    </w:p>
    <w:p w:rsidR="00756D4F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17016F">
        <w:rPr>
          <w:sz w:val="28"/>
          <w:szCs w:val="28"/>
        </w:rPr>
        <w:t>нарушения и недостатки при составлении контрактов</w:t>
      </w:r>
      <w:r>
        <w:rPr>
          <w:sz w:val="28"/>
          <w:szCs w:val="28"/>
        </w:rPr>
        <w:t>:</w:t>
      </w:r>
    </w:p>
    <w:p w:rsidR="00756D4F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6D4F">
        <w:rPr>
          <w:sz w:val="28"/>
          <w:szCs w:val="28"/>
        </w:rPr>
        <w:t>наличия противоречий в условиях муниципального контракта по периодичности поставки</w:t>
      </w:r>
      <w:r>
        <w:rPr>
          <w:sz w:val="28"/>
          <w:szCs w:val="28"/>
        </w:rPr>
        <w:t xml:space="preserve"> продукта:</w:t>
      </w:r>
    </w:p>
    <w:p w:rsidR="00756D4F" w:rsidRPr="004B43B0" w:rsidRDefault="00756D4F" w:rsidP="00756D4F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CC4C4F">
        <w:rPr>
          <w:sz w:val="28"/>
          <w:szCs w:val="28"/>
        </w:rPr>
        <w:t xml:space="preserve"> </w:t>
      </w:r>
      <w:r w:rsidRPr="004B43B0">
        <w:rPr>
          <w:i/>
          <w:sz w:val="28"/>
          <w:szCs w:val="28"/>
        </w:rPr>
        <w:t>п.3.</w:t>
      </w:r>
      <w:r>
        <w:rPr>
          <w:i/>
          <w:sz w:val="28"/>
          <w:szCs w:val="28"/>
        </w:rPr>
        <w:t>3</w:t>
      </w:r>
      <w:r w:rsidRPr="004B43B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договора</w:t>
      </w:r>
      <w:r w:rsidRPr="004B43B0">
        <w:rPr>
          <w:i/>
          <w:sz w:val="28"/>
          <w:szCs w:val="28"/>
        </w:rPr>
        <w:t xml:space="preserve"> периодичность </w:t>
      </w:r>
      <w:r>
        <w:rPr>
          <w:i/>
          <w:sz w:val="28"/>
          <w:szCs w:val="28"/>
        </w:rPr>
        <w:t xml:space="preserve">томатной пасты, чая и др. </w:t>
      </w:r>
      <w:r w:rsidRPr="004B43B0">
        <w:rPr>
          <w:i/>
          <w:sz w:val="28"/>
          <w:szCs w:val="28"/>
        </w:rPr>
        <w:t>определена: «</w:t>
      </w:r>
      <w:r w:rsidRPr="0017016F">
        <w:rPr>
          <w:i/>
          <w:sz w:val="28"/>
          <w:szCs w:val="28"/>
          <w:u w:val="single"/>
        </w:rPr>
        <w:t>1 раз в неделю</w:t>
      </w:r>
      <w:r w:rsidRPr="004B43B0">
        <w:rPr>
          <w:i/>
          <w:sz w:val="28"/>
          <w:szCs w:val="28"/>
        </w:rPr>
        <w:t xml:space="preserve"> по заявке заказчика»;</w:t>
      </w:r>
    </w:p>
    <w:p w:rsidR="00756D4F" w:rsidRDefault="00756D4F" w:rsidP="00756D4F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4B43B0">
        <w:rPr>
          <w:i/>
          <w:sz w:val="28"/>
          <w:szCs w:val="28"/>
        </w:rPr>
        <w:t xml:space="preserve"> согласно спецификации (Приложение №</w:t>
      </w:r>
      <w:r>
        <w:rPr>
          <w:i/>
          <w:sz w:val="28"/>
          <w:szCs w:val="28"/>
        </w:rPr>
        <w:t>2</w:t>
      </w:r>
      <w:r w:rsidRPr="004B43B0">
        <w:rPr>
          <w:i/>
          <w:sz w:val="28"/>
          <w:szCs w:val="28"/>
        </w:rPr>
        <w:t xml:space="preserve"> к </w:t>
      </w:r>
      <w:r>
        <w:rPr>
          <w:i/>
          <w:sz w:val="28"/>
          <w:szCs w:val="28"/>
        </w:rPr>
        <w:t>договору</w:t>
      </w:r>
      <w:r w:rsidRPr="004B43B0">
        <w:rPr>
          <w:i/>
          <w:sz w:val="28"/>
          <w:szCs w:val="28"/>
        </w:rPr>
        <w:t>) – «</w:t>
      </w:r>
      <w:r w:rsidRPr="0017016F">
        <w:rPr>
          <w:i/>
          <w:sz w:val="28"/>
          <w:szCs w:val="28"/>
          <w:u w:val="single"/>
        </w:rPr>
        <w:t>1 раз в месяц</w:t>
      </w:r>
      <w:r w:rsidRPr="004B43B0">
        <w:rPr>
          <w:i/>
          <w:sz w:val="28"/>
          <w:szCs w:val="28"/>
        </w:rPr>
        <w:t xml:space="preserve"> по предварительной заявке заказчика».</w:t>
      </w:r>
    </w:p>
    <w:p w:rsidR="00756D4F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6476F1">
        <w:rPr>
          <w:sz w:val="28"/>
          <w:szCs w:val="28"/>
        </w:rPr>
        <w:t>Противоречия в условиях контракта поставки товара, работ, услуг вводят в заблуждение поставщика (подрядчика), лишают возможности предъявлять претензии к поставщику (подрядчику) со стороны заказчика.</w:t>
      </w:r>
    </w:p>
    <w:p w:rsidR="00756D4F" w:rsidRDefault="00756D4F" w:rsidP="00756D4F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756D4F">
        <w:rPr>
          <w:sz w:val="28"/>
          <w:szCs w:val="28"/>
        </w:rPr>
        <w:t>нарушения установленных сроков оплаты, поставленных продуктов питания поставщикам, являющихся субъектами малого предпринимательства</w:t>
      </w:r>
      <w:r w:rsidRPr="004B43B0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170,07 тыс. руб. (30 ед.), сроки оплаты по которым сложились от 20 до 79 рабочих дней (по закону 15 рабочих дней).</w:t>
      </w:r>
    </w:p>
    <w:p w:rsidR="00756D4F" w:rsidRPr="006476F1" w:rsidRDefault="00756D4F" w:rsidP="00756D4F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39"/>
        <w:jc w:val="both"/>
        <w:rPr>
          <w:sz w:val="28"/>
          <w:szCs w:val="28"/>
        </w:rPr>
      </w:pPr>
      <w:r w:rsidRPr="006476F1">
        <w:rPr>
          <w:b/>
          <w:sz w:val="28"/>
          <w:szCs w:val="28"/>
        </w:rPr>
        <w:t>при организации питания:</w:t>
      </w:r>
    </w:p>
    <w:p w:rsidR="00756D4F" w:rsidRPr="00B07183" w:rsidRDefault="00756D4F" w:rsidP="00756D4F">
      <w:pPr>
        <w:tabs>
          <w:tab w:val="left" w:pos="993"/>
        </w:tabs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Pr="006326EA">
        <w:rPr>
          <w:sz w:val="28"/>
          <w:szCs w:val="28"/>
        </w:rPr>
        <w:t xml:space="preserve"> использование примерного меню происходило не в хронологическом порядке (дни менялись местами)</w:t>
      </w:r>
      <w:r>
        <w:rPr>
          <w:sz w:val="28"/>
          <w:szCs w:val="28"/>
        </w:rPr>
        <w:t>, но</w:t>
      </w:r>
      <w:r w:rsidRPr="0063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 с соблюдением дневного рациона. Средняя сбалансированность соблюдения примерного меню (дней), </w:t>
      </w:r>
      <w:r w:rsidRPr="006476F1">
        <w:rPr>
          <w:sz w:val="28"/>
          <w:szCs w:val="28"/>
        </w:rPr>
        <w:t>на примере апреля 2022</w:t>
      </w:r>
      <w:r>
        <w:rPr>
          <w:sz w:val="28"/>
          <w:szCs w:val="28"/>
        </w:rPr>
        <w:t>,</w:t>
      </w:r>
      <w:r w:rsidRPr="006476F1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>: младшие классы –</w:t>
      </w:r>
      <w:r w:rsidRPr="006476F1">
        <w:rPr>
          <w:sz w:val="28"/>
          <w:szCs w:val="28"/>
        </w:rPr>
        <w:t xml:space="preserve"> 64%</w:t>
      </w:r>
      <w:r>
        <w:rPr>
          <w:sz w:val="28"/>
          <w:szCs w:val="28"/>
        </w:rPr>
        <w:t>, старшие – 82%</w:t>
      </w:r>
      <w:r w:rsidRPr="006476F1">
        <w:rPr>
          <w:sz w:val="28"/>
          <w:szCs w:val="28"/>
        </w:rPr>
        <w:t>;</w:t>
      </w:r>
    </w:p>
    <w:p w:rsidR="00756D4F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6476F1">
        <w:rPr>
          <w:sz w:val="28"/>
          <w:szCs w:val="28"/>
        </w:rPr>
        <w:t>* установлены факты отклонения стоимости питания от норматива в меньшую сторону:</w:t>
      </w:r>
    </w:p>
    <w:p w:rsidR="00756D4F" w:rsidRPr="006476F1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 начальных классов (1-4) на 3,72 руб. или 6,7% (норматив – 55,55 руб., факт – 51,83 руб.);</w:t>
      </w:r>
    </w:p>
    <w:p w:rsidR="00756D4F" w:rsidRPr="006476F1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6476F1">
        <w:rPr>
          <w:sz w:val="28"/>
          <w:szCs w:val="28"/>
        </w:rPr>
        <w:t>- у</w:t>
      </w:r>
      <w:r>
        <w:rPr>
          <w:sz w:val="28"/>
          <w:szCs w:val="28"/>
        </w:rPr>
        <w:t xml:space="preserve"> учащихся с ограниченными возможностями здоровья </w:t>
      </w:r>
      <w:r w:rsidRPr="006476F1">
        <w:rPr>
          <w:sz w:val="28"/>
          <w:szCs w:val="28"/>
        </w:rPr>
        <w:t>на 4,1 руб. или 12,1%</w:t>
      </w:r>
      <w:r>
        <w:rPr>
          <w:sz w:val="28"/>
          <w:szCs w:val="28"/>
        </w:rPr>
        <w:t xml:space="preserve"> (норматив – 34,0 руб., факт – 29,9 руб.);</w:t>
      </w:r>
    </w:p>
    <w:p w:rsidR="00756D4F" w:rsidRPr="006476F1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6476F1">
        <w:rPr>
          <w:sz w:val="28"/>
          <w:szCs w:val="28"/>
        </w:rPr>
        <w:t>- у учащихся с малообеспеченных семей на 4,79 руб. или 11,3%</w:t>
      </w:r>
      <w:r>
        <w:rPr>
          <w:sz w:val="28"/>
          <w:szCs w:val="28"/>
        </w:rPr>
        <w:t xml:space="preserve"> (норматив – 42,3 руб., факт – 37,51 руб.);</w:t>
      </w:r>
    </w:p>
    <w:p w:rsidR="00756D4F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Указано</w:t>
      </w:r>
      <w:r w:rsidRPr="006476F1">
        <w:rPr>
          <w:sz w:val="28"/>
          <w:szCs w:val="28"/>
        </w:rPr>
        <w:t xml:space="preserve"> рассмотреть возможность выдачи дополнительного продукта</w:t>
      </w:r>
      <w:r>
        <w:rPr>
          <w:sz w:val="28"/>
          <w:szCs w:val="28"/>
        </w:rPr>
        <w:t xml:space="preserve"> питания</w:t>
      </w:r>
      <w:r w:rsidRPr="006476F1">
        <w:rPr>
          <w:sz w:val="28"/>
          <w:szCs w:val="28"/>
        </w:rPr>
        <w:t>.</w:t>
      </w:r>
    </w:p>
    <w:p w:rsidR="00756D4F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Средняя стоимость питания по остальным группам (не регламентируется) составила:</w:t>
      </w:r>
    </w:p>
    <w:p w:rsidR="00756D4F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старших классов (5-11 кл.) – </w:t>
      </w:r>
      <w:r w:rsidRPr="001960CF">
        <w:rPr>
          <w:sz w:val="28"/>
          <w:szCs w:val="28"/>
        </w:rPr>
        <w:t>37,51</w:t>
      </w:r>
      <w:r>
        <w:rPr>
          <w:sz w:val="28"/>
          <w:szCs w:val="28"/>
        </w:rPr>
        <w:t xml:space="preserve"> руб.;</w:t>
      </w:r>
    </w:p>
    <w:p w:rsidR="00756D4F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учащиеся группы продленного дня (2-6 кл.) – 14,47 руб..</w:t>
      </w:r>
    </w:p>
    <w:p w:rsidR="00756D4F" w:rsidRPr="006476F1" w:rsidRDefault="00756D4F" w:rsidP="00756D4F">
      <w:pPr>
        <w:autoSpaceDE w:val="0"/>
        <w:autoSpaceDN w:val="0"/>
        <w:adjustRightInd w:val="0"/>
        <w:spacing w:before="240"/>
        <w:ind w:firstLine="539"/>
        <w:jc w:val="both"/>
        <w:rPr>
          <w:sz w:val="28"/>
          <w:szCs w:val="28"/>
        </w:rPr>
      </w:pPr>
      <w:r w:rsidRPr="006476F1">
        <w:rPr>
          <w:sz w:val="28"/>
          <w:szCs w:val="28"/>
        </w:rPr>
        <w:t>* отклонение норм закладки продуктов от технологических карт к блюдам:</w:t>
      </w:r>
    </w:p>
    <w:p w:rsidR="00756D4F" w:rsidRPr="006476F1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6476F1">
        <w:rPr>
          <w:sz w:val="28"/>
          <w:szCs w:val="28"/>
        </w:rPr>
        <w:t xml:space="preserve">- закладка продукта (масла растительного) для блюда «Плов с курицей» </w:t>
      </w:r>
      <w:r>
        <w:rPr>
          <w:sz w:val="28"/>
          <w:szCs w:val="28"/>
        </w:rPr>
        <w:t xml:space="preserve">в количестве 5 гр./чел., что </w:t>
      </w:r>
      <w:r w:rsidRPr="006476F1">
        <w:rPr>
          <w:sz w:val="28"/>
          <w:szCs w:val="28"/>
        </w:rPr>
        <w:t>на 3 гр. меньше</w:t>
      </w:r>
      <w:r>
        <w:rPr>
          <w:sz w:val="28"/>
          <w:szCs w:val="28"/>
        </w:rPr>
        <w:t xml:space="preserve"> нормы, предусмотренной тех. картой </w:t>
      </w:r>
      <w:r w:rsidRPr="006476F1">
        <w:rPr>
          <w:sz w:val="28"/>
          <w:szCs w:val="28"/>
        </w:rPr>
        <w:t>(8,0 гр.);</w:t>
      </w:r>
    </w:p>
    <w:p w:rsidR="00756D4F" w:rsidRDefault="00756D4F" w:rsidP="00756D4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6476F1">
        <w:rPr>
          <w:sz w:val="28"/>
          <w:szCs w:val="28"/>
        </w:rPr>
        <w:t xml:space="preserve">- закладка продукта (мяса говядины) для блюда «Борщ» </w:t>
      </w:r>
      <w:r>
        <w:rPr>
          <w:sz w:val="28"/>
          <w:szCs w:val="28"/>
        </w:rPr>
        <w:t xml:space="preserve">в количестве 54,0 гр./чел., не предусмотренного </w:t>
      </w:r>
      <w:r w:rsidRPr="006476F1">
        <w:rPr>
          <w:sz w:val="28"/>
          <w:szCs w:val="28"/>
        </w:rPr>
        <w:t>тех. карт</w:t>
      </w:r>
      <w:r>
        <w:rPr>
          <w:sz w:val="28"/>
          <w:szCs w:val="28"/>
        </w:rPr>
        <w:t>ой</w:t>
      </w:r>
      <w:r>
        <w:rPr>
          <w:sz w:val="28"/>
          <w:szCs w:val="28"/>
        </w:rPr>
        <w:t>. Указано заменить технологическую карту с закладкой мяса</w:t>
      </w:r>
      <w:r w:rsidRPr="006476F1">
        <w:rPr>
          <w:sz w:val="28"/>
          <w:szCs w:val="28"/>
        </w:rPr>
        <w:t xml:space="preserve">. </w:t>
      </w:r>
    </w:p>
    <w:p w:rsidR="00756D4F" w:rsidRDefault="00756D4F" w:rsidP="00756D4F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выборочной проверкой массы выхода готовых блюд по состоянию 20.05.2022 существенных отклонений </w:t>
      </w:r>
      <w:r w:rsidRPr="003745D5">
        <w:rPr>
          <w:b/>
          <w:sz w:val="28"/>
          <w:szCs w:val="28"/>
        </w:rPr>
        <w:t>не установлено</w:t>
      </w:r>
      <w:r>
        <w:rPr>
          <w:sz w:val="28"/>
          <w:szCs w:val="28"/>
        </w:rPr>
        <w:t>.</w:t>
      </w:r>
    </w:p>
    <w:p w:rsidR="00756D4F" w:rsidRPr="006476F1" w:rsidRDefault="00756D4F" w:rsidP="00756D4F">
      <w:pPr>
        <w:rPr>
          <w:sz w:val="28"/>
          <w:szCs w:val="28"/>
        </w:rPr>
      </w:pPr>
    </w:p>
    <w:p w:rsidR="00756D4F" w:rsidRPr="000E1604" w:rsidRDefault="00756D4F" w:rsidP="00756D4F">
      <w:pPr>
        <w:pStyle w:val="ac"/>
        <w:numPr>
          <w:ilvl w:val="0"/>
          <w:numId w:val="22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  <w:szCs w:val="28"/>
        </w:rPr>
      </w:pPr>
      <w:r w:rsidRPr="006476F1">
        <w:rPr>
          <w:b/>
          <w:bCs/>
          <w:sz w:val="28"/>
          <w:szCs w:val="28"/>
        </w:rPr>
        <w:t>при ведении бухгалтерского учета:</w:t>
      </w:r>
    </w:p>
    <w:p w:rsidR="00756D4F" w:rsidRPr="000E1604" w:rsidRDefault="00BA6256" w:rsidP="00756D4F">
      <w:pPr>
        <w:pStyle w:val="a8"/>
        <w:spacing w:before="120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756D4F" w:rsidRPr="000E1604">
        <w:rPr>
          <w:i/>
          <w:sz w:val="28"/>
          <w:szCs w:val="28"/>
        </w:rPr>
        <w:t xml:space="preserve"> </w:t>
      </w:r>
      <w:r w:rsidR="00756D4F">
        <w:rPr>
          <w:i/>
          <w:sz w:val="28"/>
          <w:szCs w:val="28"/>
        </w:rPr>
        <w:t xml:space="preserve">установлены </w:t>
      </w:r>
      <w:r w:rsidR="00756D4F" w:rsidRPr="000E1604">
        <w:rPr>
          <w:i/>
          <w:sz w:val="28"/>
          <w:szCs w:val="28"/>
        </w:rPr>
        <w:t>излишки продуктов на сумму 1 580,18 руб., в т.ч. 1 580,18 руб. (2,827 кг.) – масло сливочное;</w:t>
      </w:r>
    </w:p>
    <w:p w:rsidR="00756D4F" w:rsidRPr="000E1604" w:rsidRDefault="00756D4F" w:rsidP="00756D4F">
      <w:pPr>
        <w:pStyle w:val="a8"/>
        <w:autoSpaceDE w:val="0"/>
        <w:autoSpaceDN w:val="0"/>
        <w:adjustRightInd w:val="0"/>
        <w:spacing w:before="120"/>
        <w:ind w:left="0" w:firstLine="567"/>
        <w:jc w:val="both"/>
        <w:rPr>
          <w:i/>
          <w:sz w:val="28"/>
          <w:szCs w:val="28"/>
        </w:rPr>
      </w:pPr>
      <w:r w:rsidRPr="000E1604">
        <w:rPr>
          <w:i/>
          <w:sz w:val="28"/>
          <w:szCs w:val="28"/>
        </w:rPr>
        <w:t>-</w:t>
      </w:r>
      <w:r w:rsidR="00BA6256">
        <w:rPr>
          <w:i/>
          <w:sz w:val="28"/>
          <w:szCs w:val="28"/>
        </w:rPr>
        <w:t xml:space="preserve"> установлена</w:t>
      </w:r>
      <w:r w:rsidRPr="000E1604">
        <w:rPr>
          <w:i/>
          <w:sz w:val="28"/>
          <w:szCs w:val="28"/>
        </w:rPr>
        <w:t xml:space="preserve"> недостача продуктов на сумму 7 592,38 руб., в т.ч. 7 180,85 руб. (18,915 кг.) – мясо говядина, 373,95 руб. (8,929 кг.) – макаронные изделия (рожки), 37,58 руб. (0,364 кг.) – томатная паста.</w:t>
      </w:r>
    </w:p>
    <w:p w:rsidR="00756D4F" w:rsidRPr="006476F1" w:rsidRDefault="00756D4F" w:rsidP="00756D4F">
      <w:pPr>
        <w:pStyle w:val="ac"/>
        <w:numPr>
          <w:ilvl w:val="0"/>
          <w:numId w:val="22"/>
        </w:numPr>
        <w:tabs>
          <w:tab w:val="left" w:pos="993"/>
        </w:tabs>
        <w:spacing w:before="120" w:after="0"/>
        <w:ind w:left="0" w:firstLine="567"/>
        <w:jc w:val="both"/>
        <w:rPr>
          <w:b/>
          <w:sz w:val="28"/>
          <w:szCs w:val="28"/>
        </w:rPr>
      </w:pPr>
      <w:r w:rsidRPr="006476F1">
        <w:rPr>
          <w:b/>
          <w:bCs/>
          <w:sz w:val="28"/>
          <w:szCs w:val="28"/>
        </w:rPr>
        <w:t>при начислении и сборе платы за питание:</w:t>
      </w:r>
    </w:p>
    <w:p w:rsidR="00756D4F" w:rsidRPr="006476F1" w:rsidRDefault="00756D4F" w:rsidP="00756D4F">
      <w:pPr>
        <w:spacing w:before="120"/>
        <w:ind w:firstLine="567"/>
        <w:jc w:val="both"/>
        <w:rPr>
          <w:sz w:val="28"/>
          <w:szCs w:val="28"/>
        </w:rPr>
      </w:pPr>
      <w:r w:rsidRPr="006476F1">
        <w:rPr>
          <w:sz w:val="28"/>
          <w:szCs w:val="28"/>
        </w:rPr>
        <w:t>- по состоянию на 01.08.2022 установлена задолженность по оплате за питание в сумме 1 769,11 руб.;</w:t>
      </w:r>
    </w:p>
    <w:p w:rsidR="00756D4F" w:rsidRPr="006476F1" w:rsidRDefault="00756D4F" w:rsidP="00756D4F">
      <w:pPr>
        <w:spacing w:before="120"/>
        <w:ind w:firstLine="567"/>
        <w:jc w:val="both"/>
        <w:rPr>
          <w:sz w:val="28"/>
          <w:szCs w:val="28"/>
        </w:rPr>
      </w:pPr>
      <w:r w:rsidRPr="006476F1">
        <w:rPr>
          <w:sz w:val="28"/>
          <w:szCs w:val="28"/>
        </w:rPr>
        <w:t>- установлен факт арифметической ошибки (занижения) при расчете платы за питание группы продленного дня за февраль 2022 года на сумму 1 098,80 руб. или 32,4%.</w:t>
      </w:r>
    </w:p>
    <w:p w:rsidR="0053190C" w:rsidRPr="00777988" w:rsidRDefault="0053190C" w:rsidP="00B93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spacing w:line="252" w:lineRule="auto"/>
        <w:ind w:firstLine="567"/>
        <w:jc w:val="both"/>
        <w:rPr>
          <w:sz w:val="26"/>
          <w:szCs w:val="26"/>
        </w:rPr>
      </w:pPr>
    </w:p>
    <w:p w:rsidR="00B93F54" w:rsidRDefault="0053190C" w:rsidP="00B93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spacing w:line="252" w:lineRule="auto"/>
        <w:ind w:firstLine="567"/>
        <w:jc w:val="both"/>
        <w:rPr>
          <w:sz w:val="26"/>
          <w:szCs w:val="26"/>
        </w:rPr>
      </w:pPr>
      <w:r w:rsidRPr="00777988">
        <w:rPr>
          <w:sz w:val="26"/>
          <w:szCs w:val="26"/>
        </w:rPr>
        <w:t xml:space="preserve">По итогу проверки </w:t>
      </w:r>
      <w:r w:rsidRPr="00777988">
        <w:rPr>
          <w:sz w:val="26"/>
          <w:szCs w:val="26"/>
        </w:rPr>
        <w:t>приняты меры по устранению выявленных нарушений и недостатков</w:t>
      </w:r>
      <w:r w:rsidR="00DE2428" w:rsidRPr="00777988">
        <w:rPr>
          <w:sz w:val="26"/>
          <w:szCs w:val="26"/>
        </w:rPr>
        <w:t>, в том числе возмещен</w:t>
      </w:r>
      <w:r w:rsidR="00BA6256">
        <w:rPr>
          <w:sz w:val="26"/>
          <w:szCs w:val="26"/>
        </w:rPr>
        <w:t>а стоимость недостачи продуктов питания</w:t>
      </w:r>
      <w:r w:rsidRPr="00777988">
        <w:rPr>
          <w:sz w:val="26"/>
          <w:szCs w:val="26"/>
        </w:rPr>
        <w:t>.</w:t>
      </w:r>
      <w:r w:rsidR="00D47597" w:rsidRPr="00777988">
        <w:rPr>
          <w:sz w:val="26"/>
          <w:szCs w:val="26"/>
        </w:rPr>
        <w:t xml:space="preserve"> Результаты проверки рассмотрены на расширенном заседании. Ответственное лицо учреждения привлечено </w:t>
      </w:r>
      <w:r w:rsidR="00D47597" w:rsidRPr="00BA6256">
        <w:rPr>
          <w:sz w:val="26"/>
          <w:szCs w:val="26"/>
        </w:rPr>
        <w:t>к дисциплинарной ответственности</w:t>
      </w:r>
      <w:bookmarkStart w:id="0" w:name="_GoBack"/>
      <w:bookmarkEnd w:id="0"/>
      <w:r w:rsidR="00D47597" w:rsidRPr="00777988">
        <w:rPr>
          <w:sz w:val="26"/>
          <w:szCs w:val="26"/>
        </w:rPr>
        <w:t xml:space="preserve"> (замечание). М</w:t>
      </w:r>
      <w:r w:rsidR="00B93F54" w:rsidRPr="00777988">
        <w:rPr>
          <w:sz w:val="26"/>
          <w:szCs w:val="26"/>
        </w:rPr>
        <w:t xml:space="preserve">атериалы проверки направлены в прокуратуру Новошешминского района. </w:t>
      </w:r>
    </w:p>
    <w:p w:rsidR="00777988" w:rsidRDefault="00777988" w:rsidP="00B93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spacing w:line="252" w:lineRule="auto"/>
        <w:ind w:firstLine="567"/>
        <w:jc w:val="both"/>
        <w:rPr>
          <w:sz w:val="26"/>
          <w:szCs w:val="26"/>
        </w:rPr>
      </w:pPr>
    </w:p>
    <w:p w:rsidR="00777988" w:rsidRPr="00777988" w:rsidRDefault="00777988" w:rsidP="00B93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spacing w:line="252" w:lineRule="auto"/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69458D" w:rsidRPr="00777988" w:rsidTr="00777988">
        <w:tc>
          <w:tcPr>
            <w:tcW w:w="9781" w:type="dxa"/>
          </w:tcPr>
          <w:tbl>
            <w:tblPr>
              <w:tblW w:w="9777" w:type="dxa"/>
              <w:tblInd w:w="7" w:type="dxa"/>
              <w:tblLook w:val="00A0" w:firstRow="1" w:lastRow="0" w:firstColumn="1" w:lastColumn="0" w:noHBand="0" w:noVBand="0"/>
            </w:tblPr>
            <w:tblGrid>
              <w:gridCol w:w="6200"/>
              <w:gridCol w:w="1836"/>
              <w:gridCol w:w="1741"/>
            </w:tblGrid>
            <w:tr w:rsidR="00064398" w:rsidRPr="00777988" w:rsidTr="00777988">
              <w:trPr>
                <w:trHeight w:val="427"/>
              </w:trPr>
              <w:tc>
                <w:tcPr>
                  <w:tcW w:w="6200" w:type="dxa"/>
                </w:tcPr>
                <w:p w:rsidR="00064398" w:rsidRPr="00777988" w:rsidRDefault="00064398" w:rsidP="00777988">
                  <w:pPr>
                    <w:ind w:left="-7"/>
                    <w:rPr>
                      <w:sz w:val="26"/>
                      <w:szCs w:val="26"/>
                    </w:rPr>
                  </w:pPr>
                  <w:r w:rsidRPr="00777988">
                    <w:rPr>
                      <w:sz w:val="26"/>
                      <w:szCs w:val="26"/>
                    </w:rPr>
                    <w:t>Председатель Контрольно-счетной палаты Новошешминского муниципального района  РТ</w:t>
                  </w:r>
                </w:p>
              </w:tc>
              <w:tc>
                <w:tcPr>
                  <w:tcW w:w="1836" w:type="dxa"/>
                  <w:vAlign w:val="center"/>
                </w:tcPr>
                <w:p w:rsidR="00064398" w:rsidRPr="00777988" w:rsidRDefault="00064398" w:rsidP="007E79BA">
                  <w:pPr>
                    <w:pStyle w:val="a3"/>
                    <w:spacing w:line="316" w:lineRule="exact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41" w:type="dxa"/>
                </w:tcPr>
                <w:p w:rsidR="00064398" w:rsidRPr="00777988" w:rsidRDefault="00064398" w:rsidP="007E79BA">
                  <w:pPr>
                    <w:pStyle w:val="a3"/>
                    <w:spacing w:line="316" w:lineRule="exact"/>
                    <w:rPr>
                      <w:sz w:val="26"/>
                      <w:szCs w:val="26"/>
                    </w:rPr>
                  </w:pPr>
                </w:p>
                <w:p w:rsidR="00064398" w:rsidRPr="00777988" w:rsidRDefault="00064398" w:rsidP="006826E2">
                  <w:pPr>
                    <w:pStyle w:val="a3"/>
                    <w:spacing w:line="316" w:lineRule="exact"/>
                    <w:rPr>
                      <w:sz w:val="26"/>
                      <w:szCs w:val="26"/>
                    </w:rPr>
                  </w:pPr>
                  <w:r w:rsidRPr="00777988">
                    <w:rPr>
                      <w:sz w:val="26"/>
                      <w:szCs w:val="26"/>
                    </w:rPr>
                    <w:t>Губкин Р.А.</w:t>
                  </w:r>
                </w:p>
              </w:tc>
            </w:tr>
          </w:tbl>
          <w:p w:rsidR="0069458D" w:rsidRPr="00777988" w:rsidRDefault="0069458D" w:rsidP="006826E2">
            <w:pPr>
              <w:jc w:val="right"/>
              <w:rPr>
                <w:sz w:val="26"/>
                <w:szCs w:val="26"/>
              </w:rPr>
            </w:pPr>
          </w:p>
        </w:tc>
      </w:tr>
    </w:tbl>
    <w:p w:rsidR="007E79BA" w:rsidRDefault="007E79BA" w:rsidP="006826E2">
      <w:pPr>
        <w:jc w:val="right"/>
      </w:pPr>
    </w:p>
    <w:sectPr w:rsidR="007E79BA" w:rsidSect="00777988">
      <w:footerReference w:type="even" r:id="rId8"/>
      <w:footerReference w:type="default" r:id="rId9"/>
      <w:pgSz w:w="11906" w:h="16838"/>
      <w:pgMar w:top="426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41" w:rsidRDefault="00157A41">
      <w:r>
        <w:separator/>
      </w:r>
    </w:p>
  </w:endnote>
  <w:endnote w:type="continuationSeparator" w:id="0">
    <w:p w:rsidR="00157A41" w:rsidRDefault="0015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256">
      <w:rPr>
        <w:rStyle w:val="a6"/>
        <w:noProof/>
      </w:rPr>
      <w:t>3</w: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41" w:rsidRDefault="00157A41">
      <w:r>
        <w:separator/>
      </w:r>
    </w:p>
  </w:footnote>
  <w:footnote w:type="continuationSeparator" w:id="0">
    <w:p w:rsidR="00157A41" w:rsidRDefault="0015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8BB"/>
    <w:multiLevelType w:val="hybridMultilevel"/>
    <w:tmpl w:val="3EA6B3C4"/>
    <w:lvl w:ilvl="0" w:tplc="6AB6454E">
      <w:start w:val="2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89311D"/>
    <w:multiLevelType w:val="hybridMultilevel"/>
    <w:tmpl w:val="BC246A04"/>
    <w:lvl w:ilvl="0" w:tplc="9960A1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01A2BA0"/>
    <w:multiLevelType w:val="hybridMultilevel"/>
    <w:tmpl w:val="ADC4C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332ED8"/>
    <w:multiLevelType w:val="hybridMultilevel"/>
    <w:tmpl w:val="53A69636"/>
    <w:lvl w:ilvl="0" w:tplc="078CD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9C5CC9"/>
    <w:multiLevelType w:val="hybridMultilevel"/>
    <w:tmpl w:val="B726B4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883218"/>
    <w:multiLevelType w:val="hybridMultilevel"/>
    <w:tmpl w:val="EC6EEA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E269E8"/>
    <w:multiLevelType w:val="hybridMultilevel"/>
    <w:tmpl w:val="E5E07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DE1ECE"/>
    <w:multiLevelType w:val="hybridMultilevel"/>
    <w:tmpl w:val="71ECFA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A392D32"/>
    <w:multiLevelType w:val="hybridMultilevel"/>
    <w:tmpl w:val="C27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396CAD"/>
    <w:multiLevelType w:val="hybridMultilevel"/>
    <w:tmpl w:val="60B8DE64"/>
    <w:lvl w:ilvl="0" w:tplc="CD6A1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9808E8"/>
    <w:multiLevelType w:val="hybridMultilevel"/>
    <w:tmpl w:val="24043668"/>
    <w:lvl w:ilvl="0" w:tplc="00A4D6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54D3B53"/>
    <w:multiLevelType w:val="hybridMultilevel"/>
    <w:tmpl w:val="E054ADB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2" w15:restartNumberingAfterBreak="0">
    <w:nsid w:val="602E1306"/>
    <w:multiLevelType w:val="hybridMultilevel"/>
    <w:tmpl w:val="284EA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1B22765"/>
    <w:multiLevelType w:val="hybridMultilevel"/>
    <w:tmpl w:val="09A43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DD1141"/>
    <w:multiLevelType w:val="hybridMultilevel"/>
    <w:tmpl w:val="32F6570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5" w15:restartNumberingAfterBreak="0">
    <w:nsid w:val="6BBD0848"/>
    <w:multiLevelType w:val="hybridMultilevel"/>
    <w:tmpl w:val="CAEC6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0570BB8"/>
    <w:multiLevelType w:val="hybridMultilevel"/>
    <w:tmpl w:val="C9F2CA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3694352"/>
    <w:multiLevelType w:val="hybridMultilevel"/>
    <w:tmpl w:val="FB1CF2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044F24"/>
    <w:multiLevelType w:val="hybridMultilevel"/>
    <w:tmpl w:val="62F25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CC65B0"/>
    <w:multiLevelType w:val="hybridMultilevel"/>
    <w:tmpl w:val="5010108A"/>
    <w:lvl w:ilvl="0" w:tplc="73C60FB0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DC40E39"/>
    <w:multiLevelType w:val="hybridMultilevel"/>
    <w:tmpl w:val="FB9884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F1D5E10"/>
    <w:multiLevelType w:val="hybridMultilevel"/>
    <w:tmpl w:val="95AC90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18"/>
  </w:num>
  <w:num w:numId="7">
    <w:abstractNumId w:val="14"/>
  </w:num>
  <w:num w:numId="8">
    <w:abstractNumId w:val="7"/>
  </w:num>
  <w:num w:numId="9">
    <w:abstractNumId w:val="12"/>
  </w:num>
  <w:num w:numId="10">
    <w:abstractNumId w:val="1"/>
  </w:num>
  <w:num w:numId="11">
    <w:abstractNumId w:val="20"/>
  </w:num>
  <w:num w:numId="12">
    <w:abstractNumId w:val="21"/>
  </w:num>
  <w:num w:numId="13">
    <w:abstractNumId w:val="13"/>
  </w:num>
  <w:num w:numId="14">
    <w:abstractNumId w:val="0"/>
  </w:num>
  <w:num w:numId="15">
    <w:abstractNumId w:val="15"/>
  </w:num>
  <w:num w:numId="16">
    <w:abstractNumId w:val="17"/>
  </w:num>
  <w:num w:numId="17">
    <w:abstractNumId w:val="9"/>
  </w:num>
  <w:num w:numId="18">
    <w:abstractNumId w:val="6"/>
  </w:num>
  <w:num w:numId="19">
    <w:abstractNumId w:val="5"/>
  </w:num>
  <w:num w:numId="20">
    <w:abstractNumId w:val="19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E"/>
    <w:rsid w:val="00014E55"/>
    <w:rsid w:val="000161DF"/>
    <w:rsid w:val="00020323"/>
    <w:rsid w:val="0002051E"/>
    <w:rsid w:val="0004319F"/>
    <w:rsid w:val="000433AE"/>
    <w:rsid w:val="00044328"/>
    <w:rsid w:val="000446B2"/>
    <w:rsid w:val="00044ED4"/>
    <w:rsid w:val="00055C96"/>
    <w:rsid w:val="00064398"/>
    <w:rsid w:val="00064AD3"/>
    <w:rsid w:val="0007105F"/>
    <w:rsid w:val="000714F2"/>
    <w:rsid w:val="000722BA"/>
    <w:rsid w:val="000770B8"/>
    <w:rsid w:val="00082FF7"/>
    <w:rsid w:val="00097F9B"/>
    <w:rsid w:val="000A0DF6"/>
    <w:rsid w:val="000A48F6"/>
    <w:rsid w:val="000A7274"/>
    <w:rsid w:val="000B54F7"/>
    <w:rsid w:val="000B6001"/>
    <w:rsid w:val="000C1230"/>
    <w:rsid w:val="000C37FA"/>
    <w:rsid w:val="000C7949"/>
    <w:rsid w:val="000D2148"/>
    <w:rsid w:val="000E190F"/>
    <w:rsid w:val="000E332C"/>
    <w:rsid w:val="000E567D"/>
    <w:rsid w:val="000F21BF"/>
    <w:rsid w:val="000F5DCE"/>
    <w:rsid w:val="000F6EEE"/>
    <w:rsid w:val="0010117E"/>
    <w:rsid w:val="00102F33"/>
    <w:rsid w:val="00110C5A"/>
    <w:rsid w:val="00112A11"/>
    <w:rsid w:val="00113845"/>
    <w:rsid w:val="0011624C"/>
    <w:rsid w:val="00120B70"/>
    <w:rsid w:val="00126FE8"/>
    <w:rsid w:val="0014331C"/>
    <w:rsid w:val="00146E8A"/>
    <w:rsid w:val="001510A9"/>
    <w:rsid w:val="00157A41"/>
    <w:rsid w:val="00171659"/>
    <w:rsid w:val="001732DC"/>
    <w:rsid w:val="00177233"/>
    <w:rsid w:val="001817C5"/>
    <w:rsid w:val="001856E7"/>
    <w:rsid w:val="00186C2E"/>
    <w:rsid w:val="00187262"/>
    <w:rsid w:val="00191D7B"/>
    <w:rsid w:val="00192695"/>
    <w:rsid w:val="00193D6C"/>
    <w:rsid w:val="00197221"/>
    <w:rsid w:val="001A14A5"/>
    <w:rsid w:val="001A1673"/>
    <w:rsid w:val="001A5E6B"/>
    <w:rsid w:val="001A7470"/>
    <w:rsid w:val="001B470F"/>
    <w:rsid w:val="001B5AE3"/>
    <w:rsid w:val="001C1272"/>
    <w:rsid w:val="001C3CDD"/>
    <w:rsid w:val="001C5025"/>
    <w:rsid w:val="001D12E1"/>
    <w:rsid w:val="001D18B2"/>
    <w:rsid w:val="001D579E"/>
    <w:rsid w:val="001D589B"/>
    <w:rsid w:val="001E1314"/>
    <w:rsid w:val="00201E60"/>
    <w:rsid w:val="00206C54"/>
    <w:rsid w:val="00211FB9"/>
    <w:rsid w:val="00221FE5"/>
    <w:rsid w:val="002254B0"/>
    <w:rsid w:val="00226F9C"/>
    <w:rsid w:val="002271E4"/>
    <w:rsid w:val="002315F2"/>
    <w:rsid w:val="0023303A"/>
    <w:rsid w:val="00233E31"/>
    <w:rsid w:val="0024206E"/>
    <w:rsid w:val="002424BB"/>
    <w:rsid w:val="002441D2"/>
    <w:rsid w:val="00244247"/>
    <w:rsid w:val="00247652"/>
    <w:rsid w:val="002536A4"/>
    <w:rsid w:val="00253DBE"/>
    <w:rsid w:val="00256FCD"/>
    <w:rsid w:val="00257B6A"/>
    <w:rsid w:val="00264EEF"/>
    <w:rsid w:val="00267A4C"/>
    <w:rsid w:val="00270522"/>
    <w:rsid w:val="002706B8"/>
    <w:rsid w:val="00270C89"/>
    <w:rsid w:val="00286854"/>
    <w:rsid w:val="00287F68"/>
    <w:rsid w:val="002904FA"/>
    <w:rsid w:val="002932BA"/>
    <w:rsid w:val="00293710"/>
    <w:rsid w:val="00295F56"/>
    <w:rsid w:val="002A5C3B"/>
    <w:rsid w:val="002A7893"/>
    <w:rsid w:val="002B1C35"/>
    <w:rsid w:val="002B3A0E"/>
    <w:rsid w:val="002C4F10"/>
    <w:rsid w:val="002D24D5"/>
    <w:rsid w:val="002D55E4"/>
    <w:rsid w:val="002D58A4"/>
    <w:rsid w:val="002E1F26"/>
    <w:rsid w:val="002E3451"/>
    <w:rsid w:val="002E6519"/>
    <w:rsid w:val="002F15A1"/>
    <w:rsid w:val="002F318B"/>
    <w:rsid w:val="002F5478"/>
    <w:rsid w:val="003018A8"/>
    <w:rsid w:val="00316F03"/>
    <w:rsid w:val="0031719D"/>
    <w:rsid w:val="0031724A"/>
    <w:rsid w:val="003207C2"/>
    <w:rsid w:val="00323E6E"/>
    <w:rsid w:val="00326920"/>
    <w:rsid w:val="0033075B"/>
    <w:rsid w:val="003327E0"/>
    <w:rsid w:val="00332884"/>
    <w:rsid w:val="00347A66"/>
    <w:rsid w:val="0036449E"/>
    <w:rsid w:val="00370A98"/>
    <w:rsid w:val="00373E5A"/>
    <w:rsid w:val="00385A9B"/>
    <w:rsid w:val="00391407"/>
    <w:rsid w:val="00396DD2"/>
    <w:rsid w:val="003B36C5"/>
    <w:rsid w:val="003B6615"/>
    <w:rsid w:val="003B74DA"/>
    <w:rsid w:val="003C4D53"/>
    <w:rsid w:val="003D3C26"/>
    <w:rsid w:val="003E0D6F"/>
    <w:rsid w:val="003E74E4"/>
    <w:rsid w:val="003E7F92"/>
    <w:rsid w:val="003F32D2"/>
    <w:rsid w:val="003F600D"/>
    <w:rsid w:val="004040B4"/>
    <w:rsid w:val="004061F9"/>
    <w:rsid w:val="00412250"/>
    <w:rsid w:val="00412D45"/>
    <w:rsid w:val="00415A5C"/>
    <w:rsid w:val="0041687A"/>
    <w:rsid w:val="0042294E"/>
    <w:rsid w:val="004229A7"/>
    <w:rsid w:val="00440886"/>
    <w:rsid w:val="00446EF4"/>
    <w:rsid w:val="004558B6"/>
    <w:rsid w:val="0046377D"/>
    <w:rsid w:val="00465E7C"/>
    <w:rsid w:val="00472AE8"/>
    <w:rsid w:val="00486340"/>
    <w:rsid w:val="00495530"/>
    <w:rsid w:val="004A754A"/>
    <w:rsid w:val="004B44BB"/>
    <w:rsid w:val="004B5E85"/>
    <w:rsid w:val="004C2652"/>
    <w:rsid w:val="004C3D13"/>
    <w:rsid w:val="004C3F91"/>
    <w:rsid w:val="004D5E84"/>
    <w:rsid w:val="004E01BF"/>
    <w:rsid w:val="004F38A5"/>
    <w:rsid w:val="004F54BE"/>
    <w:rsid w:val="00500103"/>
    <w:rsid w:val="0050101F"/>
    <w:rsid w:val="00505245"/>
    <w:rsid w:val="005059F6"/>
    <w:rsid w:val="00510948"/>
    <w:rsid w:val="00515C2E"/>
    <w:rsid w:val="00516D8F"/>
    <w:rsid w:val="00524DE7"/>
    <w:rsid w:val="00524E71"/>
    <w:rsid w:val="0053190C"/>
    <w:rsid w:val="005370E2"/>
    <w:rsid w:val="005376E9"/>
    <w:rsid w:val="0054165C"/>
    <w:rsid w:val="00543ADB"/>
    <w:rsid w:val="005445D9"/>
    <w:rsid w:val="00546C3B"/>
    <w:rsid w:val="005540C0"/>
    <w:rsid w:val="00580769"/>
    <w:rsid w:val="00586A77"/>
    <w:rsid w:val="00596096"/>
    <w:rsid w:val="005B3C0F"/>
    <w:rsid w:val="005C6625"/>
    <w:rsid w:val="005D08D0"/>
    <w:rsid w:val="005D1456"/>
    <w:rsid w:val="005D6BA4"/>
    <w:rsid w:val="005F1820"/>
    <w:rsid w:val="005F27B0"/>
    <w:rsid w:val="005F4754"/>
    <w:rsid w:val="005F741A"/>
    <w:rsid w:val="00600B28"/>
    <w:rsid w:val="00603389"/>
    <w:rsid w:val="00603B94"/>
    <w:rsid w:val="00604B02"/>
    <w:rsid w:val="006071E9"/>
    <w:rsid w:val="0061118F"/>
    <w:rsid w:val="0061388B"/>
    <w:rsid w:val="00613DEE"/>
    <w:rsid w:val="00614DCB"/>
    <w:rsid w:val="00616F92"/>
    <w:rsid w:val="006178F9"/>
    <w:rsid w:val="00622E62"/>
    <w:rsid w:val="00634729"/>
    <w:rsid w:val="00637DB5"/>
    <w:rsid w:val="00646265"/>
    <w:rsid w:val="00651839"/>
    <w:rsid w:val="00652B20"/>
    <w:rsid w:val="00660554"/>
    <w:rsid w:val="00660C2C"/>
    <w:rsid w:val="00664915"/>
    <w:rsid w:val="00671C6C"/>
    <w:rsid w:val="006803F6"/>
    <w:rsid w:val="006826E2"/>
    <w:rsid w:val="00682FA6"/>
    <w:rsid w:val="006921D4"/>
    <w:rsid w:val="0069458D"/>
    <w:rsid w:val="00694A16"/>
    <w:rsid w:val="006A6903"/>
    <w:rsid w:val="006B1105"/>
    <w:rsid w:val="006B23B0"/>
    <w:rsid w:val="006C7D5A"/>
    <w:rsid w:val="006D1213"/>
    <w:rsid w:val="006D155E"/>
    <w:rsid w:val="006E554D"/>
    <w:rsid w:val="006F4937"/>
    <w:rsid w:val="006F5149"/>
    <w:rsid w:val="006F5576"/>
    <w:rsid w:val="006F796D"/>
    <w:rsid w:val="007035DE"/>
    <w:rsid w:val="00707423"/>
    <w:rsid w:val="00707DF0"/>
    <w:rsid w:val="00707EC6"/>
    <w:rsid w:val="007117C7"/>
    <w:rsid w:val="0071443A"/>
    <w:rsid w:val="0071689B"/>
    <w:rsid w:val="00716D16"/>
    <w:rsid w:val="00720AF1"/>
    <w:rsid w:val="00723F6B"/>
    <w:rsid w:val="007343C4"/>
    <w:rsid w:val="00734F95"/>
    <w:rsid w:val="00737727"/>
    <w:rsid w:val="00741E3A"/>
    <w:rsid w:val="00743944"/>
    <w:rsid w:val="00752972"/>
    <w:rsid w:val="00756D4F"/>
    <w:rsid w:val="0075741E"/>
    <w:rsid w:val="00761B48"/>
    <w:rsid w:val="00762982"/>
    <w:rsid w:val="00765234"/>
    <w:rsid w:val="00767A05"/>
    <w:rsid w:val="00767FB3"/>
    <w:rsid w:val="00773574"/>
    <w:rsid w:val="00776130"/>
    <w:rsid w:val="00777988"/>
    <w:rsid w:val="00781C4F"/>
    <w:rsid w:val="0079081B"/>
    <w:rsid w:val="00794104"/>
    <w:rsid w:val="007952B4"/>
    <w:rsid w:val="007A0B28"/>
    <w:rsid w:val="007C10BC"/>
    <w:rsid w:val="007D0033"/>
    <w:rsid w:val="007D1608"/>
    <w:rsid w:val="007D479D"/>
    <w:rsid w:val="007E06F1"/>
    <w:rsid w:val="007E1A8A"/>
    <w:rsid w:val="007E79BA"/>
    <w:rsid w:val="007E7A11"/>
    <w:rsid w:val="007F127D"/>
    <w:rsid w:val="008009E8"/>
    <w:rsid w:val="008029BD"/>
    <w:rsid w:val="00814060"/>
    <w:rsid w:val="008206E6"/>
    <w:rsid w:val="00827180"/>
    <w:rsid w:val="00827C5E"/>
    <w:rsid w:val="00830ADA"/>
    <w:rsid w:val="00841489"/>
    <w:rsid w:val="008421EE"/>
    <w:rsid w:val="00846135"/>
    <w:rsid w:val="00856134"/>
    <w:rsid w:val="0086154F"/>
    <w:rsid w:val="00861EDE"/>
    <w:rsid w:val="0086335C"/>
    <w:rsid w:val="0086660C"/>
    <w:rsid w:val="0087163E"/>
    <w:rsid w:val="008A5870"/>
    <w:rsid w:val="008A5F9B"/>
    <w:rsid w:val="008B5778"/>
    <w:rsid w:val="008C6B38"/>
    <w:rsid w:val="008D3513"/>
    <w:rsid w:val="008D5D13"/>
    <w:rsid w:val="008E20A8"/>
    <w:rsid w:val="008E2589"/>
    <w:rsid w:val="008F0F19"/>
    <w:rsid w:val="008F1207"/>
    <w:rsid w:val="008F1294"/>
    <w:rsid w:val="008F4E09"/>
    <w:rsid w:val="00913D44"/>
    <w:rsid w:val="00932BFB"/>
    <w:rsid w:val="00935723"/>
    <w:rsid w:val="0094676A"/>
    <w:rsid w:val="009739DB"/>
    <w:rsid w:val="009754D8"/>
    <w:rsid w:val="0098319A"/>
    <w:rsid w:val="00983F19"/>
    <w:rsid w:val="00987AE5"/>
    <w:rsid w:val="0099170D"/>
    <w:rsid w:val="00993074"/>
    <w:rsid w:val="009953F1"/>
    <w:rsid w:val="00996180"/>
    <w:rsid w:val="00997812"/>
    <w:rsid w:val="009B6488"/>
    <w:rsid w:val="009C00F6"/>
    <w:rsid w:val="009C053B"/>
    <w:rsid w:val="009C16D1"/>
    <w:rsid w:val="009D5E03"/>
    <w:rsid w:val="009D64F5"/>
    <w:rsid w:val="009D77BD"/>
    <w:rsid w:val="009E1616"/>
    <w:rsid w:val="009E2CCB"/>
    <w:rsid w:val="009E41F6"/>
    <w:rsid w:val="009E5D01"/>
    <w:rsid w:val="009E68FB"/>
    <w:rsid w:val="009E7528"/>
    <w:rsid w:val="00A01931"/>
    <w:rsid w:val="00A07B01"/>
    <w:rsid w:val="00A10B7B"/>
    <w:rsid w:val="00A13D50"/>
    <w:rsid w:val="00A15835"/>
    <w:rsid w:val="00A25F1E"/>
    <w:rsid w:val="00A26D75"/>
    <w:rsid w:val="00A32F88"/>
    <w:rsid w:val="00A35CD0"/>
    <w:rsid w:val="00A41802"/>
    <w:rsid w:val="00A45919"/>
    <w:rsid w:val="00A51499"/>
    <w:rsid w:val="00A526D6"/>
    <w:rsid w:val="00A718AF"/>
    <w:rsid w:val="00A72BAA"/>
    <w:rsid w:val="00A9075F"/>
    <w:rsid w:val="00A93622"/>
    <w:rsid w:val="00A9391D"/>
    <w:rsid w:val="00AA04CB"/>
    <w:rsid w:val="00AA05A5"/>
    <w:rsid w:val="00AA6D8A"/>
    <w:rsid w:val="00AB2D03"/>
    <w:rsid w:val="00AB47E2"/>
    <w:rsid w:val="00AD1596"/>
    <w:rsid w:val="00AD5D94"/>
    <w:rsid w:val="00AF345A"/>
    <w:rsid w:val="00B04220"/>
    <w:rsid w:val="00B1056E"/>
    <w:rsid w:val="00B111A1"/>
    <w:rsid w:val="00B12919"/>
    <w:rsid w:val="00B16940"/>
    <w:rsid w:val="00B205F7"/>
    <w:rsid w:val="00B35E02"/>
    <w:rsid w:val="00B726E4"/>
    <w:rsid w:val="00B906DE"/>
    <w:rsid w:val="00B93F54"/>
    <w:rsid w:val="00B9503E"/>
    <w:rsid w:val="00BA23FF"/>
    <w:rsid w:val="00BA6256"/>
    <w:rsid w:val="00BA7F06"/>
    <w:rsid w:val="00BB159D"/>
    <w:rsid w:val="00BB2650"/>
    <w:rsid w:val="00BB36A7"/>
    <w:rsid w:val="00BB3B98"/>
    <w:rsid w:val="00BC2ABA"/>
    <w:rsid w:val="00BC2C7E"/>
    <w:rsid w:val="00BC75AA"/>
    <w:rsid w:val="00BE0E97"/>
    <w:rsid w:val="00BE187F"/>
    <w:rsid w:val="00C03BB3"/>
    <w:rsid w:val="00C03CE2"/>
    <w:rsid w:val="00C13153"/>
    <w:rsid w:val="00C23D90"/>
    <w:rsid w:val="00C23DA7"/>
    <w:rsid w:val="00C24924"/>
    <w:rsid w:val="00C32E3A"/>
    <w:rsid w:val="00C3433F"/>
    <w:rsid w:val="00C34BB0"/>
    <w:rsid w:val="00C35142"/>
    <w:rsid w:val="00C501C4"/>
    <w:rsid w:val="00C50A1D"/>
    <w:rsid w:val="00C50F39"/>
    <w:rsid w:val="00C6002F"/>
    <w:rsid w:val="00C61EAC"/>
    <w:rsid w:val="00C772AF"/>
    <w:rsid w:val="00C80944"/>
    <w:rsid w:val="00C81B58"/>
    <w:rsid w:val="00C833A7"/>
    <w:rsid w:val="00C8503B"/>
    <w:rsid w:val="00C94CF9"/>
    <w:rsid w:val="00C9580E"/>
    <w:rsid w:val="00C95B13"/>
    <w:rsid w:val="00CA00BE"/>
    <w:rsid w:val="00CA7C92"/>
    <w:rsid w:val="00CB08B3"/>
    <w:rsid w:val="00CB42A2"/>
    <w:rsid w:val="00CD1FFF"/>
    <w:rsid w:val="00CD2A9D"/>
    <w:rsid w:val="00CD3AE2"/>
    <w:rsid w:val="00CD4ABE"/>
    <w:rsid w:val="00CE504D"/>
    <w:rsid w:val="00CF1C32"/>
    <w:rsid w:val="00CF5A04"/>
    <w:rsid w:val="00D00339"/>
    <w:rsid w:val="00D01949"/>
    <w:rsid w:val="00D042CC"/>
    <w:rsid w:val="00D04776"/>
    <w:rsid w:val="00D06B33"/>
    <w:rsid w:val="00D16F39"/>
    <w:rsid w:val="00D178AD"/>
    <w:rsid w:val="00D17A3B"/>
    <w:rsid w:val="00D202A0"/>
    <w:rsid w:val="00D21902"/>
    <w:rsid w:val="00D242A5"/>
    <w:rsid w:val="00D255F8"/>
    <w:rsid w:val="00D26900"/>
    <w:rsid w:val="00D3494F"/>
    <w:rsid w:val="00D36863"/>
    <w:rsid w:val="00D43188"/>
    <w:rsid w:val="00D43213"/>
    <w:rsid w:val="00D43380"/>
    <w:rsid w:val="00D435E2"/>
    <w:rsid w:val="00D4757C"/>
    <w:rsid w:val="00D47597"/>
    <w:rsid w:val="00D61B67"/>
    <w:rsid w:val="00D679F3"/>
    <w:rsid w:val="00D7281F"/>
    <w:rsid w:val="00D84635"/>
    <w:rsid w:val="00D87739"/>
    <w:rsid w:val="00D97AF0"/>
    <w:rsid w:val="00D97B6A"/>
    <w:rsid w:val="00DA5EBD"/>
    <w:rsid w:val="00DA623F"/>
    <w:rsid w:val="00DA65BA"/>
    <w:rsid w:val="00DC507F"/>
    <w:rsid w:val="00DC69AA"/>
    <w:rsid w:val="00DD4882"/>
    <w:rsid w:val="00DE189D"/>
    <w:rsid w:val="00DE2428"/>
    <w:rsid w:val="00DE2912"/>
    <w:rsid w:val="00DF0BD1"/>
    <w:rsid w:val="00DF2BF1"/>
    <w:rsid w:val="00E01CE8"/>
    <w:rsid w:val="00E06093"/>
    <w:rsid w:val="00E070BC"/>
    <w:rsid w:val="00E10F1F"/>
    <w:rsid w:val="00E168F8"/>
    <w:rsid w:val="00E22674"/>
    <w:rsid w:val="00E24D3F"/>
    <w:rsid w:val="00E26874"/>
    <w:rsid w:val="00E27404"/>
    <w:rsid w:val="00E30838"/>
    <w:rsid w:val="00E363A1"/>
    <w:rsid w:val="00E413F3"/>
    <w:rsid w:val="00E4264E"/>
    <w:rsid w:val="00E43055"/>
    <w:rsid w:val="00E4468B"/>
    <w:rsid w:val="00E478CC"/>
    <w:rsid w:val="00E50A8F"/>
    <w:rsid w:val="00E533B4"/>
    <w:rsid w:val="00E535E5"/>
    <w:rsid w:val="00E701D8"/>
    <w:rsid w:val="00E705B5"/>
    <w:rsid w:val="00E72A8B"/>
    <w:rsid w:val="00E73C0B"/>
    <w:rsid w:val="00E74798"/>
    <w:rsid w:val="00E76F92"/>
    <w:rsid w:val="00E81B29"/>
    <w:rsid w:val="00E923E5"/>
    <w:rsid w:val="00EA064F"/>
    <w:rsid w:val="00EA1546"/>
    <w:rsid w:val="00EA2E06"/>
    <w:rsid w:val="00EB1861"/>
    <w:rsid w:val="00EB18B1"/>
    <w:rsid w:val="00EB3CA2"/>
    <w:rsid w:val="00EB7A12"/>
    <w:rsid w:val="00EC6739"/>
    <w:rsid w:val="00ED08FC"/>
    <w:rsid w:val="00ED3396"/>
    <w:rsid w:val="00EE7F9B"/>
    <w:rsid w:val="00EF3031"/>
    <w:rsid w:val="00F04303"/>
    <w:rsid w:val="00F06339"/>
    <w:rsid w:val="00F06922"/>
    <w:rsid w:val="00F06992"/>
    <w:rsid w:val="00F0700E"/>
    <w:rsid w:val="00F24B28"/>
    <w:rsid w:val="00F35D34"/>
    <w:rsid w:val="00F463C4"/>
    <w:rsid w:val="00F5494F"/>
    <w:rsid w:val="00F54BCE"/>
    <w:rsid w:val="00F55D18"/>
    <w:rsid w:val="00F61547"/>
    <w:rsid w:val="00F73774"/>
    <w:rsid w:val="00F80188"/>
    <w:rsid w:val="00F807B4"/>
    <w:rsid w:val="00F813B6"/>
    <w:rsid w:val="00F82023"/>
    <w:rsid w:val="00F836C7"/>
    <w:rsid w:val="00F85AA9"/>
    <w:rsid w:val="00F8671B"/>
    <w:rsid w:val="00F905CC"/>
    <w:rsid w:val="00F90DDC"/>
    <w:rsid w:val="00F941C0"/>
    <w:rsid w:val="00FA135C"/>
    <w:rsid w:val="00FD49CB"/>
    <w:rsid w:val="00FE19D3"/>
    <w:rsid w:val="00FE2C66"/>
    <w:rsid w:val="00FE4D61"/>
    <w:rsid w:val="00FF149C"/>
    <w:rsid w:val="00FF1F41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6AD0C"/>
  <w15:docId w15:val="{C3DB792A-0CAD-4ED8-A872-76D0AF4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2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7A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qFormat/>
    <w:rsid w:val="00515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253DBE"/>
    <w:rPr>
      <w:rFonts w:ascii="Tahoma" w:hAnsi="Tahoma" w:cs="Tahoma" w:hint="default"/>
      <w:color w:val="4C4C4C"/>
      <w:sz w:val="11"/>
      <w:szCs w:val="11"/>
      <w:u w:val="single"/>
    </w:rPr>
  </w:style>
  <w:style w:type="paragraph" w:styleId="a5">
    <w:name w:val="footer"/>
    <w:basedOn w:val="a"/>
    <w:rsid w:val="00120B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0B70"/>
  </w:style>
  <w:style w:type="table" w:styleId="a7">
    <w:name w:val="Table Grid"/>
    <w:basedOn w:val="a1"/>
    <w:rsid w:val="00FF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503E"/>
  </w:style>
  <w:style w:type="character" w:customStyle="1" w:styleId="apple-converted-space">
    <w:name w:val="apple-converted-space"/>
    <w:basedOn w:val="a0"/>
    <w:rsid w:val="00415A5C"/>
  </w:style>
  <w:style w:type="paragraph" w:customStyle="1" w:styleId="ConsPlusNormal">
    <w:name w:val="ConsPlusNormal"/>
    <w:link w:val="ConsPlusNormal0"/>
    <w:rsid w:val="0048634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D17A3B"/>
    <w:rPr>
      <w:b/>
      <w:bCs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2E3451"/>
    <w:pPr>
      <w:ind w:left="720"/>
      <w:contextualSpacing/>
    </w:pPr>
  </w:style>
  <w:style w:type="paragraph" w:customStyle="1" w:styleId="ConsPlusNonformat">
    <w:name w:val="ConsPlusNonformat"/>
    <w:uiPriority w:val="99"/>
    <w:rsid w:val="00257B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12A11"/>
    <w:pPr>
      <w:ind w:left="720"/>
      <w:contextualSpacing/>
    </w:pPr>
    <w:rPr>
      <w:rFonts w:eastAsia="Calibri"/>
    </w:rPr>
  </w:style>
  <w:style w:type="character" w:customStyle="1" w:styleId="FontStyle63">
    <w:name w:val="Font Style63"/>
    <w:uiPriority w:val="99"/>
    <w:rsid w:val="005D1456"/>
    <w:rPr>
      <w:rFonts w:ascii="Times New Roman" w:hAnsi="Times New Roman"/>
      <w:sz w:val="26"/>
    </w:rPr>
  </w:style>
  <w:style w:type="character" w:customStyle="1" w:styleId="a9">
    <w:name w:val="Абзац списка Знак"/>
    <w:link w:val="a8"/>
    <w:uiPriority w:val="34"/>
    <w:locked/>
    <w:rsid w:val="0098319A"/>
    <w:rPr>
      <w:sz w:val="24"/>
      <w:szCs w:val="24"/>
    </w:rPr>
  </w:style>
  <w:style w:type="paragraph" w:styleId="aa">
    <w:name w:val="Balloon Text"/>
    <w:basedOn w:val="a"/>
    <w:link w:val="ab"/>
    <w:rsid w:val="00270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0C8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0F6E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F6EE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040B4"/>
    <w:rPr>
      <w:rFonts w:ascii="Arial" w:hAnsi="Arial" w:cs="Arial"/>
    </w:rPr>
  </w:style>
  <w:style w:type="paragraph" w:styleId="ae">
    <w:name w:val="No Spacing"/>
    <w:basedOn w:val="a"/>
    <w:uiPriority w:val="1"/>
    <w:qFormat/>
    <w:rsid w:val="004040B4"/>
    <w:pPr>
      <w:spacing w:before="100" w:beforeAutospacing="1" w:after="100" w:afterAutospacing="1"/>
    </w:pPr>
  </w:style>
  <w:style w:type="paragraph" w:customStyle="1" w:styleId="Default">
    <w:name w:val="Default"/>
    <w:rsid w:val="00F90D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802C-4911-4D70-A2BA-02FBB06A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5633</CharactersWithSpaces>
  <SharedDoc>false</SharedDoc>
  <HLinks>
    <vt:vector size="6" baseType="variant"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http://www.agzrt.ru/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Роман Губкин</cp:lastModifiedBy>
  <cp:revision>2</cp:revision>
  <cp:lastPrinted>2011-11-03T11:36:00Z</cp:lastPrinted>
  <dcterms:created xsi:type="dcterms:W3CDTF">2022-09-28T14:02:00Z</dcterms:created>
  <dcterms:modified xsi:type="dcterms:W3CDTF">2022-09-28T14:02:00Z</dcterms:modified>
</cp:coreProperties>
</file>