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906872" w:rsidRDefault="00906872" w:rsidP="00906872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906872">
        <w:rPr>
          <w:rFonts w:ascii="Times New Roman" w:eastAsia="Times New Roman" w:hAnsi="Times New Roman" w:cs="Times New Roman"/>
          <w:sz w:val="28"/>
        </w:rPr>
        <w:t>ПРОЕКТ</w:t>
      </w: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0687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9F9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06872" w:rsidRPr="00906872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E579D" w:rsidRDefault="00EE579D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267" w:rsidRDefault="008E1267" w:rsidP="008E12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F45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платных услуг, приносящих доход деятельности, муниципальным бюджетным учреждением дополнительного образования «Новошешминская Детская школа искусств Новошешминского муниципального района Республики Татарстан</w:t>
      </w:r>
      <w:r w:rsidR="00A65D3B">
        <w:rPr>
          <w:rFonts w:ascii="Times New Roman" w:hAnsi="Times New Roman" w:cs="Times New Roman"/>
          <w:sz w:val="28"/>
          <w:szCs w:val="28"/>
        </w:rPr>
        <w:t>»</w:t>
      </w:r>
    </w:p>
    <w:p w:rsidR="008E1267" w:rsidRPr="00122F45" w:rsidRDefault="008E1267" w:rsidP="008E1267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F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F9E">
        <w:rPr>
          <w:rFonts w:ascii="Times New Roman" w:hAnsi="Times New Roman" w:cs="Times New Roman"/>
          <w:sz w:val="28"/>
          <w:szCs w:val="28"/>
        </w:rPr>
        <w:t>7-ФЗ «О некоммерческих организациях», Федеральным законом от 6 октября 2003 года № 131-ФЗ «Об общих принципах местного самоуправления в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едерации, Законом Российской Федерации  от 9 октября  1992 года № 3612-1  «Основы  законодательства Российской Федерации в культуре», в целях упорядочения оказания платных услуг, предоставляемых </w:t>
      </w:r>
      <w:r w:rsidRPr="003F4705">
        <w:rPr>
          <w:rFonts w:ascii="Times New Roman" w:hAnsi="Times New Roman" w:cs="Times New Roman"/>
          <w:sz w:val="28"/>
          <w:szCs w:val="28"/>
        </w:rPr>
        <w:t>муниципальным бюджетным учреждением дополнительного образования «Новошешминская Детская школа искусств Новошешминского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Pr="003F4705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E1267" w:rsidRDefault="008E1267" w:rsidP="008E12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прейскурант платных услуг, предоставляемых </w:t>
      </w:r>
      <w:r w:rsidRPr="003F4705">
        <w:rPr>
          <w:rFonts w:ascii="Times New Roman" w:hAnsi="Times New Roman" w:cs="Times New Roman"/>
          <w:sz w:val="28"/>
          <w:szCs w:val="28"/>
        </w:rPr>
        <w:t>муниципальным бюджетным учреждением дополнительного образования «Новошешминская Детская школа искусств Новошешминского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8E1267" w:rsidRDefault="008E1267" w:rsidP="008E12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2F45">
        <w:rPr>
          <w:rFonts w:ascii="Times New Roman" w:hAnsi="Times New Roman" w:cs="Times New Roman"/>
          <w:sz w:val="28"/>
          <w:szCs w:val="28"/>
        </w:rPr>
        <w:t>Утвердить Положение о предоставлении платных услуг, приносящих доход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2F45">
        <w:rPr>
          <w:rFonts w:ascii="Times New Roman" w:hAnsi="Times New Roman" w:cs="Times New Roman"/>
          <w:sz w:val="28"/>
          <w:szCs w:val="28"/>
        </w:rPr>
        <w:t xml:space="preserve"> муниципальным бюджетным учреждением дополнительного образования «Новошешминская Детская школа искусств Новошешминского муниципального района Республики Татарстан»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267" w:rsidRDefault="008E1267" w:rsidP="008E12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</w:t>
      </w:r>
      <w:r w:rsidRPr="00AB7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B7713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расходования средств, полученных от оказания платных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дополнительных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2F4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дополнительного образования «Новошешминская Детская школа </w:t>
      </w:r>
      <w:r w:rsidRPr="00122F45">
        <w:rPr>
          <w:rFonts w:ascii="Times New Roman" w:hAnsi="Times New Roman" w:cs="Times New Roman"/>
          <w:sz w:val="28"/>
          <w:szCs w:val="28"/>
        </w:rPr>
        <w:lastRenderedPageBreak/>
        <w:t>искусств Новошешминского муниципального района Республики Татарстан»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22F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267" w:rsidRDefault="008E1267" w:rsidP="008E1267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051B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6051BA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051B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051BA">
        <w:rPr>
          <w:rFonts w:ascii="Times New Roman" w:hAnsi="Times New Roman" w:cs="Times New Roman"/>
          <w:sz w:val="28"/>
          <w:szCs w:val="28"/>
        </w:rPr>
        <w:t>://p</w:t>
      </w:r>
      <w:proofErr w:type="spellStart"/>
      <w:r w:rsidRPr="006051BA">
        <w:rPr>
          <w:rFonts w:ascii="Times New Roman" w:hAnsi="Times New Roman" w:cs="Times New Roman"/>
          <w:sz w:val="28"/>
          <w:szCs w:val="28"/>
          <w:lang w:val="en-US"/>
        </w:rPr>
        <w:t>ravo</w:t>
      </w:r>
      <w:proofErr w:type="spellEnd"/>
      <w:r w:rsidRPr="006051BA">
        <w:rPr>
          <w:rFonts w:ascii="Times New Roman" w:hAnsi="Times New Roman" w:cs="Times New Roman"/>
          <w:sz w:val="28"/>
          <w:szCs w:val="28"/>
        </w:rPr>
        <w:t xml:space="preserve">.tatarstan.ru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proofErr w:type="spellStart"/>
      <w:r w:rsidRPr="006051BA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051B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051BA">
        <w:rPr>
          <w:rFonts w:ascii="Times New Roman" w:hAnsi="Times New Roman" w:cs="Times New Roman"/>
          <w:sz w:val="28"/>
          <w:szCs w:val="28"/>
        </w:rPr>
        <w:t>://novosheshminsk.tatarstan.ru.</w:t>
      </w:r>
    </w:p>
    <w:p w:rsidR="008E1267" w:rsidRPr="00367873" w:rsidRDefault="008E1267" w:rsidP="008E12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678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67873">
        <w:rPr>
          <w:rFonts w:ascii="Times New Roman" w:hAnsi="Times New Roman" w:cs="Times New Roman"/>
          <w:sz w:val="28"/>
          <w:szCs w:val="28"/>
        </w:rPr>
        <w:t xml:space="preserve"> возложить на з</w:t>
      </w:r>
      <w:r>
        <w:rPr>
          <w:rFonts w:ascii="Times New Roman" w:hAnsi="Times New Roman" w:cs="Times New Roman"/>
          <w:sz w:val="28"/>
          <w:szCs w:val="28"/>
        </w:rPr>
        <w:t>аместителя руководителя Исполни</w:t>
      </w:r>
      <w:r w:rsidRPr="00367873">
        <w:rPr>
          <w:rFonts w:ascii="Times New Roman" w:hAnsi="Times New Roman" w:cs="Times New Roman"/>
          <w:sz w:val="28"/>
          <w:szCs w:val="28"/>
        </w:rPr>
        <w:t>тельного комитета Новошешминского муниципального района Республики Татарстан по социальным вопросам.</w:t>
      </w:r>
    </w:p>
    <w:p w:rsidR="00EE579D" w:rsidRDefault="00EE579D" w:rsidP="009229F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579D" w:rsidRDefault="00EE579D" w:rsidP="009229F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22A" w:rsidRDefault="007A1EB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3CDE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Default="0090687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Default="0090687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Default="0090687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Default="0090687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Default="0090687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Default="0090687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Default="00906872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579D" w:rsidRDefault="00EE579D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69" w:type="dxa"/>
        <w:tblInd w:w="5387" w:type="dxa"/>
        <w:tblLook w:val="04A0" w:firstRow="1" w:lastRow="0" w:firstColumn="1" w:lastColumn="0" w:noHBand="0" w:noVBand="1"/>
      </w:tblPr>
      <w:tblGrid>
        <w:gridCol w:w="4869"/>
      </w:tblGrid>
      <w:tr w:rsidR="00AB5FAB" w:rsidRPr="008B5E61" w:rsidTr="00AB5FAB">
        <w:tc>
          <w:tcPr>
            <w:tcW w:w="4869" w:type="dxa"/>
          </w:tcPr>
          <w:p w:rsidR="00AB5FAB" w:rsidRPr="002C722A" w:rsidRDefault="00AB5FAB" w:rsidP="00A86659">
            <w:pPr>
              <w:pStyle w:val="a5"/>
              <w:ind w:left="3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722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Приложение</w:t>
            </w:r>
            <w:r w:rsidR="008E1267">
              <w:rPr>
                <w:rFonts w:ascii="Times New Roman" w:hAnsi="Times New Roman" w:cs="Times New Roman"/>
                <w:sz w:val="28"/>
                <w:szCs w:val="24"/>
              </w:rPr>
              <w:t xml:space="preserve"> № 1</w:t>
            </w:r>
          </w:p>
          <w:p w:rsidR="00AB5FAB" w:rsidRPr="002C722A" w:rsidRDefault="00AB5FAB" w:rsidP="00A86659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4"/>
              </w:rPr>
            </w:pPr>
            <w:r w:rsidRPr="002C722A">
              <w:rPr>
                <w:rFonts w:ascii="Times New Roman" w:hAnsi="Times New Roman" w:cs="Times New Roman"/>
                <w:sz w:val="28"/>
                <w:szCs w:val="24"/>
              </w:rPr>
              <w:t xml:space="preserve">к постановлению </w:t>
            </w:r>
          </w:p>
          <w:p w:rsidR="00AB5FAB" w:rsidRDefault="00AB5FAB" w:rsidP="00A86659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Исполнительного комитета</w:t>
            </w:r>
          </w:p>
          <w:p w:rsidR="00AB5FAB" w:rsidRPr="002C722A" w:rsidRDefault="00AB5FAB" w:rsidP="00A86659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4"/>
              </w:rPr>
            </w:pPr>
            <w:r w:rsidRPr="002C722A">
              <w:rPr>
                <w:rFonts w:ascii="Times New Roman" w:hAnsi="Times New Roman" w:cs="Times New Roman"/>
                <w:sz w:val="28"/>
                <w:szCs w:val="24"/>
              </w:rPr>
              <w:t>Новошешминского</w:t>
            </w:r>
          </w:p>
          <w:p w:rsidR="00AB5FAB" w:rsidRDefault="00AB5FAB" w:rsidP="00A86659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4"/>
              </w:rPr>
            </w:pPr>
            <w:r w:rsidRPr="002C722A">
              <w:rPr>
                <w:rFonts w:ascii="Times New Roman" w:hAnsi="Times New Roman" w:cs="Times New Roman"/>
                <w:sz w:val="28"/>
                <w:szCs w:val="24"/>
              </w:rPr>
              <w:t>муниципального района</w:t>
            </w:r>
          </w:p>
          <w:p w:rsidR="00AB5FAB" w:rsidRPr="002C722A" w:rsidRDefault="00AB5FAB" w:rsidP="00A86659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Республики Татарстан</w:t>
            </w:r>
          </w:p>
          <w:p w:rsidR="00AB5FAB" w:rsidRPr="008B5E61" w:rsidRDefault="00AB5FAB" w:rsidP="00906872">
            <w:pPr>
              <w:pStyle w:val="a5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2C722A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r w:rsidR="00906872">
              <w:rPr>
                <w:rFonts w:ascii="Times New Roman" w:hAnsi="Times New Roman" w:cs="Times New Roman"/>
                <w:sz w:val="28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8E1267">
              <w:rPr>
                <w:rFonts w:ascii="Times New Roman" w:hAnsi="Times New Roman" w:cs="Times New Roman"/>
                <w:sz w:val="28"/>
                <w:szCs w:val="24"/>
              </w:rPr>
              <w:t>августа</w:t>
            </w:r>
            <w:r w:rsidRPr="002C722A">
              <w:rPr>
                <w:rFonts w:ascii="Times New Roman" w:hAnsi="Times New Roman" w:cs="Times New Roman"/>
                <w:sz w:val="28"/>
                <w:szCs w:val="24"/>
              </w:rPr>
              <w:t xml:space="preserve"> 20</w:t>
            </w:r>
            <w:r w:rsidR="008E126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722A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ода № </w:t>
            </w:r>
            <w:r w:rsidR="00906872" w:rsidRPr="00906872">
              <w:rPr>
                <w:rFonts w:ascii="Times New Roman" w:hAnsi="Times New Roman" w:cs="Times New Roman"/>
                <w:sz w:val="28"/>
                <w:szCs w:val="24"/>
              </w:rPr>
              <w:t>___</w:t>
            </w:r>
          </w:p>
        </w:tc>
      </w:tr>
    </w:tbl>
    <w:p w:rsidR="00AB5FAB" w:rsidRPr="008B5E61" w:rsidRDefault="00AB5FAB" w:rsidP="00AB5FAB">
      <w:pPr>
        <w:tabs>
          <w:tab w:val="left" w:pos="0"/>
        </w:tabs>
        <w:jc w:val="center"/>
        <w:rPr>
          <w:rFonts w:ascii="Times New Roman" w:hAnsi="Times New Roman"/>
        </w:rPr>
      </w:pPr>
      <w:r w:rsidRPr="008B5E61">
        <w:rPr>
          <w:rFonts w:ascii="Times New Roman" w:hAnsi="Times New Roman"/>
        </w:rPr>
        <w:t xml:space="preserve">                                    </w:t>
      </w:r>
    </w:p>
    <w:p w:rsidR="008E1267" w:rsidRDefault="008E1267" w:rsidP="008E126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Прейскурант платных </w:t>
      </w:r>
      <w:r w:rsidRPr="00122F4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, предоставляемых муниципаль</w:t>
      </w:r>
      <w:r w:rsidRPr="00122F45">
        <w:rPr>
          <w:rFonts w:ascii="Times New Roman" w:hAnsi="Times New Roman" w:cs="Times New Roman"/>
          <w:sz w:val="28"/>
          <w:szCs w:val="28"/>
        </w:rPr>
        <w:t>ным бюджетным учреждением дополнительного образования «Новошешминская 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</w:p>
    <w:p w:rsidR="008E1267" w:rsidRPr="00122F45" w:rsidRDefault="008E1267" w:rsidP="008E126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22F4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1267" w:rsidRPr="00122F45" w:rsidRDefault="008E1267" w:rsidP="008E126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"/>
        <w:gridCol w:w="3699"/>
        <w:gridCol w:w="2665"/>
        <w:gridCol w:w="2358"/>
      </w:tblGrid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Стоимость услуги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Продолжительность предоставления услуг</w:t>
            </w:r>
          </w:p>
        </w:tc>
      </w:tr>
      <w:tr w:rsidR="008E1267" w:rsidRPr="00122F45" w:rsidTr="001B7BC4">
        <w:tc>
          <w:tcPr>
            <w:tcW w:w="9322" w:type="dxa"/>
            <w:gridSpan w:val="4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Образовательные услуги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  <w:lang w:val="tt-RU"/>
              </w:rPr>
              <w:t>Хореографическое искусство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 xml:space="preserve">1100 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3 часа в неделю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2 часа в неделю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1100 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3 часа в неделю</w:t>
            </w:r>
          </w:p>
        </w:tc>
      </w:tr>
      <w:tr w:rsidR="008E1267" w:rsidRPr="00122F45" w:rsidTr="001B7BC4">
        <w:tc>
          <w:tcPr>
            <w:tcW w:w="9322" w:type="dxa"/>
            <w:gridSpan w:val="4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Прочие услуги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Раннее - эстетическое развитие «Первые шаги»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 месяц (8 занятий)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«Музыкальная гостиная»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Творческая мастерская «Радуга талантов»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Организация и проведение научно – практических конференций, совещаний, выставок, концертов и других подобных мероприятий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Реализация методической, информационной продукции, произведенной в рамках образовательной деятельности за счет средств, полученных от приносящей доход деятельн</w:t>
            </w:r>
            <w:r>
              <w:rPr>
                <w:rFonts w:ascii="Times New Roman" w:hAnsi="Times New Roman"/>
                <w:sz w:val="28"/>
                <w:szCs w:val="28"/>
              </w:rPr>
              <w:t>ости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художественных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, оформи</w:t>
            </w:r>
            <w:r>
              <w:rPr>
                <w:rFonts w:ascii="Times New Roman" w:hAnsi="Times New Roman"/>
                <w:sz w:val="28"/>
                <w:szCs w:val="28"/>
              </w:rPr>
              <w:t>тельских и дизайнерских работ (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в зависимости от объема и сложности работы)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 xml:space="preserve">1000 – 10000 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Платные услуг</w:t>
            </w:r>
            <w:r>
              <w:rPr>
                <w:rFonts w:ascii="Times New Roman" w:hAnsi="Times New Roman"/>
                <w:sz w:val="28"/>
                <w:szCs w:val="28"/>
              </w:rPr>
              <w:t>и, предоставляемой библиотекой у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чреждения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Оказание  экскурсионных, культурно – массовых услуг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Торговля товарами собственного производства</w:t>
            </w:r>
          </w:p>
        </w:tc>
        <w:tc>
          <w:tcPr>
            <w:tcW w:w="2665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с человека</w:t>
            </w:r>
          </w:p>
        </w:tc>
      </w:tr>
      <w:tr w:rsidR="008E1267" w:rsidRPr="00122F45" w:rsidTr="001B7BC4">
        <w:tc>
          <w:tcPr>
            <w:tcW w:w="662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99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Долевое участие в д</w:t>
            </w:r>
            <w:r>
              <w:rPr>
                <w:rFonts w:ascii="Times New Roman" w:hAnsi="Times New Roman"/>
                <w:sz w:val="28"/>
                <w:szCs w:val="28"/>
              </w:rPr>
              <w:t>еятельности других учреждений (</w:t>
            </w:r>
            <w:r w:rsidRPr="00122F45">
              <w:rPr>
                <w:rFonts w:ascii="Times New Roman" w:hAnsi="Times New Roman"/>
                <w:sz w:val="28"/>
                <w:szCs w:val="28"/>
              </w:rPr>
              <w:t>в том числе образовательных) и организаций</w:t>
            </w:r>
          </w:p>
        </w:tc>
        <w:tc>
          <w:tcPr>
            <w:tcW w:w="2665" w:type="dxa"/>
          </w:tcPr>
          <w:p w:rsidR="008E1267" w:rsidRPr="00122F45" w:rsidRDefault="008E1267" w:rsidP="00A450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F45">
              <w:rPr>
                <w:rFonts w:ascii="Times New Roman" w:hAnsi="Times New Roman"/>
                <w:sz w:val="28"/>
                <w:szCs w:val="28"/>
              </w:rPr>
              <w:t>10% от валового сбора</w:t>
            </w:r>
          </w:p>
        </w:tc>
        <w:tc>
          <w:tcPr>
            <w:tcW w:w="2296" w:type="dxa"/>
          </w:tcPr>
          <w:p w:rsidR="008E1267" w:rsidRPr="00122F45" w:rsidRDefault="008E1267" w:rsidP="001B7BC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1267" w:rsidRPr="00122F45" w:rsidRDefault="008E1267" w:rsidP="008E126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122F45" w:rsidRDefault="008E1267" w:rsidP="008E126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Pr="007A44FA" w:rsidRDefault="008E1267" w:rsidP="008E1267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AB5FAB" w:rsidRDefault="00AB5FAB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Pr="002C722A" w:rsidRDefault="008E1267" w:rsidP="008E1267">
      <w:pPr>
        <w:pStyle w:val="a5"/>
        <w:ind w:left="5670" w:firstLine="142"/>
        <w:rPr>
          <w:rFonts w:ascii="Times New Roman" w:eastAsia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 2</w:t>
      </w:r>
    </w:p>
    <w:p w:rsidR="008E1267" w:rsidRPr="002C722A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</w:p>
    <w:p w:rsidR="008E1267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Исполнительного комитета</w:t>
      </w:r>
    </w:p>
    <w:p w:rsidR="008E1267" w:rsidRPr="002C722A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t>Новошешминского</w:t>
      </w:r>
    </w:p>
    <w:p w:rsidR="008E1267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t>муниципального района</w:t>
      </w:r>
    </w:p>
    <w:p w:rsidR="008E1267" w:rsidRPr="002C722A" w:rsidRDefault="008E1267" w:rsidP="008E126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Республики Татарстан</w:t>
      </w:r>
    </w:p>
    <w:p w:rsidR="008E1267" w:rsidRDefault="008E1267" w:rsidP="008E1267">
      <w:pPr>
        <w:pStyle w:val="a5"/>
        <w:ind w:left="7655" w:hanging="76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о</w:t>
      </w:r>
      <w:r w:rsidRPr="002C722A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="0090687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 августа</w:t>
      </w:r>
      <w:r w:rsidRPr="002C722A">
        <w:rPr>
          <w:rFonts w:ascii="Times New Roman" w:hAnsi="Times New Roman" w:cs="Times New Roman"/>
          <w:sz w:val="28"/>
          <w:szCs w:val="24"/>
        </w:rPr>
        <w:t xml:space="preserve"> 20</w:t>
      </w:r>
      <w:r>
        <w:rPr>
          <w:rFonts w:ascii="Times New Roman" w:hAnsi="Times New Roman" w:cs="Times New Roman"/>
          <w:sz w:val="28"/>
          <w:szCs w:val="24"/>
        </w:rPr>
        <w:t xml:space="preserve">22 </w:t>
      </w:r>
      <w:r w:rsidRPr="002C722A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 xml:space="preserve">ода № </w:t>
      </w:r>
      <w:r w:rsidR="00906872" w:rsidRPr="00906872">
        <w:rPr>
          <w:rFonts w:ascii="Times New Roman" w:hAnsi="Times New Roman" w:cs="Times New Roman"/>
          <w:sz w:val="28"/>
          <w:szCs w:val="24"/>
        </w:rPr>
        <w:t>___</w:t>
      </w: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9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E1267" w:rsidRDefault="008E1267" w:rsidP="008E1267">
      <w:pPr>
        <w:pStyle w:val="a9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о предоставлении платных услуг, приносящих доход деятельности, муниципальным бюджетным учреждением дополнительного образования «Новошешминская Детская школа искусств Новошешминского муниципального района Республики Татарстан»</w:t>
      </w:r>
    </w:p>
    <w:p w:rsidR="008E1267" w:rsidRPr="00AB7713" w:rsidRDefault="008E1267" w:rsidP="008E1267">
      <w:pPr>
        <w:pStyle w:val="a9"/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pStyle w:val="a9"/>
        <w:numPr>
          <w:ilvl w:val="0"/>
          <w:numId w:val="4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E1267" w:rsidRPr="00D604A0" w:rsidRDefault="008E1267" w:rsidP="008E1267">
      <w:pPr>
        <w:pStyle w:val="a9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713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со ст.54 Гражданского кодекса РФ, ст.32, Конституцией Российской Федерации, Закона РФ «Об образовании» пункт 4, части 3 статьи 28,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29,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53,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54,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101, Постановлением Правительства РФ от 15.08.2013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 xml:space="preserve">706 и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Pr="00122F4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«Новошешминская 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(далее – Школа)</w:t>
      </w:r>
      <w:r w:rsidRPr="00AB7713">
        <w:rPr>
          <w:rFonts w:ascii="Times New Roman" w:hAnsi="Times New Roman" w:cs="Times New Roman"/>
          <w:sz w:val="28"/>
          <w:szCs w:val="28"/>
        </w:rPr>
        <w:t>. Настоящее положение регламентирует: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деятельность Школы в части организации дополнительных платных образовательных услуг;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отношения, возникающие между Школой и Заказчиком при оказании дополнительных платных образовательных услуг.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1.2.</w:t>
      </w:r>
      <w:r w:rsidRPr="00AB7713">
        <w:rPr>
          <w:rFonts w:ascii="Times New Roman" w:hAnsi="Times New Roman" w:cs="Times New Roman"/>
          <w:sz w:val="28"/>
          <w:szCs w:val="28"/>
        </w:rPr>
        <w:tab/>
        <w:t xml:space="preserve"> Деятельность по оказанию дополнительных платных образовательных услуг не является предпринимательской.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Учреждение оказывает платные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– Услуги)</w:t>
      </w:r>
      <w:r w:rsidRPr="00AB7713">
        <w:rPr>
          <w:rFonts w:ascii="Times New Roman" w:hAnsi="Times New Roman" w:cs="Times New Roman"/>
          <w:sz w:val="28"/>
          <w:szCs w:val="28"/>
        </w:rPr>
        <w:t xml:space="preserve"> в целях наиболее полного удовлетворения образовательных потребностей учащихся и населения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1.3</w:t>
      </w:r>
      <w:r w:rsidRPr="00AB7713">
        <w:rPr>
          <w:rFonts w:ascii="Times New Roman" w:hAnsi="Times New Roman" w:cs="Times New Roman"/>
          <w:sz w:val="28"/>
          <w:szCs w:val="28"/>
        </w:rPr>
        <w:tab/>
        <w:t xml:space="preserve"> Школа предоставляет Услуги согласно Уставу и лицензии в соответствии с настоящим Положением.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1.4.</w:t>
      </w:r>
      <w:r w:rsidRPr="00AB7713">
        <w:rPr>
          <w:rFonts w:ascii="Times New Roman" w:hAnsi="Times New Roman" w:cs="Times New Roman"/>
          <w:sz w:val="28"/>
          <w:szCs w:val="28"/>
        </w:rPr>
        <w:tab/>
        <w:t>Дополнительные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стандартов, финансируемых за счет средств соответствующего бюджета) и осуществляются за счет внебюджетных средств: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вознаграждение родителей (законных представителей), граждан за полученные Услуги;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благотворительных средств частных лиц или организаций.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Pr="00AB7713">
        <w:rPr>
          <w:rFonts w:ascii="Times New Roman" w:hAnsi="Times New Roman" w:cs="Times New Roman"/>
          <w:sz w:val="28"/>
          <w:szCs w:val="28"/>
        </w:rPr>
        <w:t>. Дополнительные образовательные или иные услуги в со</w:t>
      </w:r>
      <w:r>
        <w:rPr>
          <w:rFonts w:ascii="Times New Roman" w:hAnsi="Times New Roman" w:cs="Times New Roman"/>
          <w:sz w:val="28"/>
          <w:szCs w:val="28"/>
        </w:rPr>
        <w:t>ответствии со ст. 16 Закона РФ «</w:t>
      </w:r>
      <w:r w:rsidRPr="00AB7713">
        <w:rPr>
          <w:rFonts w:ascii="Times New Roman" w:hAnsi="Times New Roman" w:cs="Times New Roman"/>
          <w:sz w:val="28"/>
          <w:szCs w:val="28"/>
        </w:rPr>
        <w:t>О защите прав потребите</w:t>
      </w:r>
      <w:r>
        <w:rPr>
          <w:rFonts w:ascii="Times New Roman" w:hAnsi="Times New Roman" w:cs="Times New Roman"/>
          <w:sz w:val="28"/>
          <w:szCs w:val="28"/>
        </w:rPr>
        <w:t>ля»</w:t>
      </w:r>
      <w:r w:rsidRPr="00AB7713">
        <w:rPr>
          <w:rFonts w:ascii="Times New Roman" w:hAnsi="Times New Roman" w:cs="Times New Roman"/>
          <w:sz w:val="28"/>
          <w:szCs w:val="28"/>
        </w:rPr>
        <w:t xml:space="preserve"> могут оказываться только с согласия их получателя. Отказ получателя от предоставления дополнительных услуг не может быть причиной уменьшения объема предоставленных ему основных услуг.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AB77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Оказание Услуг не может наносить ущерб или ухудшать качество предоставления основных образовательных услуг, которые Школа оказывает на основании бюджетного финансирования.</w:t>
      </w:r>
    </w:p>
    <w:p w:rsidR="008E1267" w:rsidRPr="00AB7713" w:rsidRDefault="008E1267" w:rsidP="008E126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pStyle w:val="a9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</w:t>
      </w:r>
      <w:r w:rsidRPr="00AB7713">
        <w:rPr>
          <w:rFonts w:ascii="Times New Roman" w:hAnsi="Times New Roman" w:cs="Times New Roman"/>
          <w:sz w:val="28"/>
          <w:szCs w:val="28"/>
        </w:rPr>
        <w:t xml:space="preserve"> и условия оказания платных дополнительных</w:t>
      </w:r>
    </w:p>
    <w:p w:rsidR="008E1267" w:rsidRDefault="008E1267" w:rsidP="008E126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образовательных услуг</w:t>
      </w:r>
    </w:p>
    <w:p w:rsidR="008E1267" w:rsidRPr="00AB7713" w:rsidRDefault="008E1267" w:rsidP="008E1267">
      <w:pPr>
        <w:pStyle w:val="a9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2.1. Для реализации основных целей и задач Школа имеет право самостоятельно: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разрабатывать программы своей деятельности с учетом запросов детей, определенного для неё муниципального задания, особенностей социально-экономического региона и национально-культурных традиций;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разрабатывать и утверждать учебный план, годовой календарный график и расписания занятий;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и утверждать о</w:t>
      </w:r>
      <w:r w:rsidRPr="00AB7713">
        <w:rPr>
          <w:rFonts w:ascii="Times New Roman" w:hAnsi="Times New Roman" w:cs="Times New Roman"/>
          <w:sz w:val="28"/>
          <w:szCs w:val="28"/>
        </w:rPr>
        <w:t>бразовательну</w:t>
      </w:r>
      <w:r>
        <w:rPr>
          <w:rFonts w:ascii="Times New Roman" w:hAnsi="Times New Roman" w:cs="Times New Roman"/>
          <w:sz w:val="28"/>
          <w:szCs w:val="28"/>
        </w:rPr>
        <w:t>ю программу, Программу развития</w:t>
      </w:r>
      <w:r w:rsidRPr="00AB7713">
        <w:rPr>
          <w:rFonts w:ascii="Times New Roman" w:hAnsi="Times New Roman" w:cs="Times New Roman"/>
          <w:sz w:val="28"/>
          <w:szCs w:val="28"/>
        </w:rPr>
        <w:t xml:space="preserve"> школы, годовые планы работы, графики работы сотрудников;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выбирать формы, средства и методы обучения и воспитания;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выбирать систему оценок, форму, порядок и периодичность промежуточной аттестации обучающихся;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привлекать для обеспечения своей уставной деятельности дополнительные источники финансовых и материальных средств;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выполнять работы, оказывать услуги, относящиеся к её уставной деятельности, в порядке, установленном законодательством Российской Федерации.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2.2.  Школа может осуществлять следующие виды деятельности, не являющиеся основными видами деятельности, лишь постольку, поскольку это служит достижению целей, ради которых она создана: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1) осуществление репетиторство, выста</w:t>
      </w:r>
      <w:r>
        <w:rPr>
          <w:rFonts w:ascii="Times New Roman" w:hAnsi="Times New Roman" w:cs="Times New Roman"/>
          <w:sz w:val="28"/>
          <w:szCs w:val="28"/>
        </w:rPr>
        <w:t>вочной деятельности, пропаганда</w:t>
      </w:r>
      <w:r w:rsidRPr="00AB7713">
        <w:rPr>
          <w:rFonts w:ascii="Times New Roman" w:hAnsi="Times New Roman" w:cs="Times New Roman"/>
          <w:sz w:val="28"/>
          <w:szCs w:val="28"/>
        </w:rPr>
        <w:t xml:space="preserve"> художественного творчества;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2) оказание    методической      и   практической   помощи    в   области художественного образования культурно-просветительским учреждениям;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3) участие в проведении научно-методических семинаров, совещаний, конференций, олимпиад по теме образования и культуры;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Pr="00AB7713">
        <w:rPr>
          <w:rFonts w:ascii="Times New Roman" w:hAnsi="Times New Roman" w:cs="Times New Roman"/>
          <w:sz w:val="28"/>
          <w:szCs w:val="28"/>
        </w:rPr>
        <w:t xml:space="preserve"> в международной культурной деятельности: повышение квалификации преподавателей, учеба, обмен педагогическим опытом, проведение совместных мероприятий (фестивалей, конкурсов).</w:t>
      </w:r>
    </w:p>
    <w:p w:rsidR="008E1267" w:rsidRPr="00AB7713" w:rsidRDefault="008E1267" w:rsidP="008E1267">
      <w:pPr>
        <w:pStyle w:val="a9"/>
        <w:numPr>
          <w:ilvl w:val="1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Доходы от оказания платных образовательных услуг поступают на лицевой счет Школы и расходуются непосредственно на нужды обеспечения, </w:t>
      </w:r>
      <w:r w:rsidRPr="00AB7713">
        <w:rPr>
          <w:rFonts w:ascii="Times New Roman" w:hAnsi="Times New Roman" w:cs="Times New Roman"/>
          <w:sz w:val="28"/>
          <w:szCs w:val="28"/>
        </w:rPr>
        <w:lastRenderedPageBreak/>
        <w:t>развития и совершенствования образовательного процесса, а также иные расходы, предусмотренные действующим законодательством.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2.4. Платные образовательные услуги не могут быть оказаны вместо образовательной деятельности, финансируемой за</w:t>
      </w:r>
      <w:r>
        <w:rPr>
          <w:rFonts w:ascii="Times New Roman" w:hAnsi="Times New Roman" w:cs="Times New Roman"/>
          <w:sz w:val="28"/>
          <w:szCs w:val="28"/>
        </w:rPr>
        <w:t xml:space="preserve"> счет средств местного бюджета </w:t>
      </w:r>
      <w:r w:rsidRPr="00AB7713">
        <w:rPr>
          <w:rFonts w:ascii="Times New Roman" w:hAnsi="Times New Roman" w:cs="Times New Roman"/>
          <w:sz w:val="28"/>
          <w:szCs w:val="28"/>
        </w:rPr>
        <w:t>(бюджета муниципального образования).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Потребность в дополнительных платных образовательных услугах определяется исключительно по заявлениям родителей (законных представителей).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.  Порядок и условия оказания </w:t>
      </w:r>
      <w:r w:rsidRPr="00AB7713">
        <w:rPr>
          <w:rFonts w:ascii="Times New Roman" w:hAnsi="Times New Roman" w:cs="Times New Roman"/>
          <w:sz w:val="28"/>
          <w:szCs w:val="28"/>
        </w:rPr>
        <w:t>дополнитель</w:t>
      </w:r>
      <w:r>
        <w:rPr>
          <w:rFonts w:ascii="Times New Roman" w:hAnsi="Times New Roman" w:cs="Times New Roman"/>
          <w:sz w:val="28"/>
          <w:szCs w:val="28"/>
        </w:rPr>
        <w:t>ных платных образовательных услуг устанавливается</w:t>
      </w:r>
      <w:r w:rsidRPr="00AB7713">
        <w:rPr>
          <w:rFonts w:ascii="Times New Roman" w:hAnsi="Times New Roman" w:cs="Times New Roman"/>
          <w:sz w:val="28"/>
          <w:szCs w:val="28"/>
        </w:rPr>
        <w:t xml:space="preserve"> администрацией Новошешминского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B7713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2.6. Доходы, получе</w:t>
      </w:r>
      <w:r>
        <w:rPr>
          <w:rFonts w:ascii="Times New Roman" w:hAnsi="Times New Roman" w:cs="Times New Roman"/>
          <w:sz w:val="28"/>
          <w:szCs w:val="28"/>
        </w:rPr>
        <w:t xml:space="preserve">нные за оказание дополнительных </w:t>
      </w:r>
      <w:r w:rsidRPr="00AB7713">
        <w:rPr>
          <w:rFonts w:ascii="Times New Roman" w:hAnsi="Times New Roman" w:cs="Times New Roman"/>
          <w:sz w:val="28"/>
          <w:szCs w:val="28"/>
        </w:rPr>
        <w:t>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3">
        <w:rPr>
          <w:rFonts w:ascii="Times New Roman" w:hAnsi="Times New Roman" w:cs="Times New Roman"/>
          <w:sz w:val="28"/>
          <w:szCs w:val="28"/>
        </w:rPr>
        <w:t xml:space="preserve"> используются Школой: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для развития материально-технической базы.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2.7. Лицензия на право ведения образовательной деятельности по оказанию дополнительных платных образовательных услуг в Приложении к лицензии необходимо Школе только в случае, если по окончанию курса обучения проводится итоговая аттестация и выдача документов об образовании и квалификации.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Не подлежит лицензированию образовательная деятельность в форме разовых лекций, стажировок, семинаров, репетиторство и другие виды обучения, не сопровождающиеся итоговой аттестацией и выдачей документов об образовании и квалификации.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2.8. По каждому виду дополнительных платных образовательных услуг Школа должна иметь рабочие учебные программы с календарно тематическим планированием занятий и расписание занятий по дополнительным платным образовательным услугам, утвержденное Директором.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2.9. Дополнительные платные образовательные услуги в Школе осуществляются на основе локальных нормативных актов: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>положения и порядке предоставления дополнительных платных образовательных услуг;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>калькуляции (сметы) цены дополнительных платных образовательных услуг;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д</w:t>
      </w:r>
      <w:r w:rsidRPr="00D604A0">
        <w:rPr>
          <w:rFonts w:ascii="Times New Roman" w:hAnsi="Times New Roman" w:cs="Times New Roman"/>
          <w:sz w:val="28"/>
          <w:szCs w:val="28"/>
        </w:rPr>
        <w:t>иректора Школы об организации дополнительных платных образовательных услуг;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>сметы доходов и расходов от иной приносящей доход деятельности.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Школа обязана довести до потребителя (путем размещения в удобном месте), полную информацию.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2.10. Для оказания Услуг Школа: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>создает условия для оказания дополнительных образовательных услуг в соответствии с действующими санитарными правилами и нормами (</w:t>
      </w:r>
      <w:proofErr w:type="spellStart"/>
      <w:r w:rsidRPr="00D604A0">
        <w:rPr>
          <w:rFonts w:ascii="Times New Roman" w:hAnsi="Times New Roman" w:cs="Times New Roman"/>
          <w:sz w:val="28"/>
          <w:szCs w:val="28"/>
        </w:rPr>
        <w:t>Сан.ПиН</w:t>
      </w:r>
      <w:proofErr w:type="spellEnd"/>
      <w:r w:rsidRPr="00D604A0">
        <w:rPr>
          <w:rFonts w:ascii="Times New Roman" w:hAnsi="Times New Roman" w:cs="Times New Roman"/>
          <w:sz w:val="28"/>
          <w:szCs w:val="28"/>
        </w:rPr>
        <w:t>);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 xml:space="preserve">обеспечивает потребителей бесплатной, доступной и достоверной информацией, содержащей сведения о местонахождении Школы, наличии </w:t>
      </w:r>
      <w:r w:rsidRPr="00D604A0">
        <w:rPr>
          <w:rFonts w:ascii="Times New Roman" w:hAnsi="Times New Roman" w:cs="Times New Roman"/>
          <w:sz w:val="28"/>
          <w:szCs w:val="28"/>
        </w:rPr>
        <w:lastRenderedPageBreak/>
        <w:t>лицензии на образовательную деятельность, режиме работы, перечне платных услуг, с указанием их стоимости, условия предоставления и получения этих Услуг;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>обеспечивает подбор кадрового состава и заключает договоры возмездного оказания услуг. Для выполнения работ по оказанию Услуг могут привлекаться как основные сотрудники образовательного учреждени</w:t>
      </w:r>
      <w:r>
        <w:rPr>
          <w:rFonts w:ascii="Times New Roman" w:hAnsi="Times New Roman" w:cs="Times New Roman"/>
          <w:sz w:val="28"/>
          <w:szCs w:val="28"/>
        </w:rPr>
        <w:t>я, так и специалисты со стороны;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>принимает заявления от потребителей (законных представителей), желающих получить Услуги и формирует группы;</w:t>
      </w:r>
    </w:p>
    <w:p w:rsidR="008E1267" w:rsidRPr="00D604A0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A0">
        <w:rPr>
          <w:rFonts w:ascii="Times New Roman" w:hAnsi="Times New Roman" w:cs="Times New Roman"/>
          <w:sz w:val="28"/>
          <w:szCs w:val="28"/>
        </w:rPr>
        <w:t>заключает договоры с потребителями Услуг, в которых оговариваются условия и срок получения Услуг, стоимость и порядок оплаты, а также права, обязанности и ответственность сторон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0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2.11. Директор Школы издает приказы об организации конкретных видов Услуг, в которых определяются: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ответственные лица за организацию Услуг с обозначением круга обязанностей;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преподавательский состав;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количество групп потребителей по видам Услуг.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2.12. Школа вправе вести приносящую доходы деятельность лишь постольку, поскольку это служит достижению целей, ради которых она создана и предусмотренных настоящим Уставом.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2.13. К приносящей доходы деятельности Школы относится: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1) проведе</w:t>
      </w:r>
      <w:r>
        <w:rPr>
          <w:rFonts w:ascii="Times New Roman" w:hAnsi="Times New Roman" w:cs="Times New Roman"/>
          <w:sz w:val="28"/>
          <w:szCs w:val="28"/>
        </w:rPr>
        <w:t>ние платных выставок, концертов</w:t>
      </w:r>
      <w:r w:rsidRPr="00AB7713">
        <w:rPr>
          <w:rFonts w:ascii="Times New Roman" w:hAnsi="Times New Roman" w:cs="Times New Roman"/>
          <w:sz w:val="28"/>
          <w:szCs w:val="28"/>
        </w:rPr>
        <w:t xml:space="preserve"> для населения;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2) проведение лекционной деятельности для населения;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3) долевое участие в деятельности других учреждений или организаций;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4) предоставление в аренду имущества, приобретенного за счет приносящей доход деятельности;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оказание </w:t>
      </w:r>
      <w:r w:rsidRPr="00AB7713">
        <w:rPr>
          <w:rFonts w:ascii="Times New Roman" w:hAnsi="Times New Roman" w:cs="Times New Roman"/>
          <w:sz w:val="28"/>
          <w:szCs w:val="28"/>
        </w:rPr>
        <w:t>методической, информационной продукции, произведенной в рамках образовательной деятельности за счет средств, полученных от приносящей доход деятельности помощи в проведении мероприятий для населения и организаций;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 2.14. Средства, полученные Школой от приносящей доходы деятельности, в результате пожертвований физических или юридических лиц, и приобретенное за счет этих средств имущество учитываются на отдельном балансе и поступают в ее самостоятельное распоряжение.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2.15. Доходы, полученные от приносящей доход деятельности, и приобретенное за счет этих средств имущество поступают в самостоятельное распоряжение Школы.</w:t>
      </w:r>
    </w:p>
    <w:p w:rsidR="008E1267" w:rsidRPr="00AB7713" w:rsidRDefault="008E1267" w:rsidP="008E1267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3. Организация образовательного процесса</w:t>
      </w:r>
    </w:p>
    <w:p w:rsidR="008E1267" w:rsidRPr="00AB7713" w:rsidRDefault="008E1267" w:rsidP="008E1267">
      <w:pPr>
        <w:spacing w:after="0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3.1. Обучение учащихся в Школе ведется на русском языке;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lastRenderedPageBreak/>
        <w:t>3.2. Школа осуществляет обучение и воспитание с лицами любой национальности, любого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пола, желающим заниматься по образовательным программам дополнительного типа.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3.3. Режим работы Школы: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рабочих дней в неделю – 6;</w:t>
      </w:r>
    </w:p>
    <w:p w:rsidR="008E1267" w:rsidRPr="00AB7713" w:rsidRDefault="008E1267" w:rsidP="008E1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рабочих часов в сутки</w:t>
      </w:r>
      <w:r w:rsidRPr="00AB7713">
        <w:rPr>
          <w:rFonts w:ascii="Times New Roman" w:hAnsi="Times New Roman" w:cs="Times New Roman"/>
          <w:sz w:val="28"/>
          <w:szCs w:val="28"/>
        </w:rPr>
        <w:t xml:space="preserve"> – 8 (1 смена);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рабочих недель в год – 34, согласно утвержденным учебным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планам по возрастным категориям;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продолжительность урока – 30-45 минут, согласно возрастным категориям;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перемен</w:t>
      </w:r>
      <w:r w:rsidRPr="00AB7713">
        <w:rPr>
          <w:rFonts w:ascii="Times New Roman" w:hAnsi="Times New Roman" w:cs="Times New Roman"/>
          <w:sz w:val="28"/>
          <w:szCs w:val="28"/>
        </w:rPr>
        <w:t xml:space="preserve"> – 5-10 минут, в соответствии с нормами </w:t>
      </w:r>
      <w:proofErr w:type="spellStart"/>
      <w:r w:rsidRPr="00AB77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B7713">
        <w:rPr>
          <w:rFonts w:ascii="Times New Roman" w:hAnsi="Times New Roman" w:cs="Times New Roman"/>
          <w:sz w:val="28"/>
          <w:szCs w:val="28"/>
        </w:rPr>
        <w:t xml:space="preserve"> 2.4.4. 1251-03 (для учреждений дополнительного образования детей).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3.4. Организация образовательного процесса в Школе регламентируется учебным планом и расписанием занятий, где:</w:t>
      </w:r>
    </w:p>
    <w:p w:rsidR="008E1267" w:rsidRPr="00367873" w:rsidRDefault="008E1267" w:rsidP="008E1267">
      <w:pPr>
        <w:pStyle w:val="a9"/>
        <w:numPr>
          <w:ilvl w:val="0"/>
          <w:numId w:val="5"/>
        </w:numPr>
        <w:spacing w:after="0"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873">
        <w:rPr>
          <w:rFonts w:ascii="Times New Roman" w:hAnsi="Times New Roman" w:cs="Times New Roman"/>
          <w:sz w:val="28"/>
          <w:szCs w:val="28"/>
        </w:rPr>
        <w:t xml:space="preserve">Учебные программы (по возрастным категориям) ориентированы на типовые программы, утвержденные Министерством культуры </w:t>
      </w:r>
      <w:r w:rsidRPr="00AB771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67873">
        <w:rPr>
          <w:rFonts w:ascii="Times New Roman" w:hAnsi="Times New Roman" w:cs="Times New Roman"/>
          <w:sz w:val="28"/>
          <w:szCs w:val="28"/>
        </w:rPr>
        <w:t xml:space="preserve">, и принятые на педагогическом совете Школы.   </w:t>
      </w:r>
    </w:p>
    <w:p w:rsidR="008E1267" w:rsidRPr="00367873" w:rsidRDefault="008E1267" w:rsidP="008E1267">
      <w:pPr>
        <w:pStyle w:val="a9"/>
        <w:numPr>
          <w:ilvl w:val="0"/>
          <w:numId w:val="5"/>
        </w:numPr>
        <w:spacing w:after="0"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873">
        <w:rPr>
          <w:rFonts w:ascii="Times New Roman" w:hAnsi="Times New Roman" w:cs="Times New Roman"/>
          <w:sz w:val="28"/>
          <w:szCs w:val="28"/>
        </w:rPr>
        <w:t>Учебные занятия проводятся по календарно-тематическому плану работы, для каждой возрастной категории учащихся.</w:t>
      </w:r>
    </w:p>
    <w:p w:rsidR="008E1267" w:rsidRPr="00367873" w:rsidRDefault="008E1267" w:rsidP="008E1267">
      <w:pPr>
        <w:pStyle w:val="a9"/>
        <w:numPr>
          <w:ilvl w:val="0"/>
          <w:numId w:val="5"/>
        </w:numPr>
        <w:spacing w:after="0"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873">
        <w:rPr>
          <w:rFonts w:ascii="Times New Roman" w:hAnsi="Times New Roman" w:cs="Times New Roman"/>
          <w:sz w:val="28"/>
          <w:szCs w:val="28"/>
        </w:rPr>
        <w:t>Общий контроль знаний (направление и движение развития в обучении) происходит после каждой учебной четверти.</w:t>
      </w:r>
    </w:p>
    <w:p w:rsidR="008E1267" w:rsidRPr="00367873" w:rsidRDefault="008E1267" w:rsidP="008E1267">
      <w:pPr>
        <w:pStyle w:val="a9"/>
        <w:numPr>
          <w:ilvl w:val="0"/>
          <w:numId w:val="5"/>
        </w:numPr>
        <w:spacing w:after="0"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873">
        <w:rPr>
          <w:rFonts w:ascii="Times New Roman" w:hAnsi="Times New Roman" w:cs="Times New Roman"/>
          <w:sz w:val="28"/>
          <w:szCs w:val="28"/>
        </w:rPr>
        <w:t>Организация учебно-воспитательного процесса проходит согласно годовому плану работы на текущий год и плану деятельности образовательного учреждения в целом.</w:t>
      </w:r>
    </w:p>
    <w:p w:rsidR="008E1267" w:rsidRDefault="008E1267" w:rsidP="008E1267">
      <w:pPr>
        <w:pStyle w:val="a9"/>
        <w:numPr>
          <w:ilvl w:val="0"/>
          <w:numId w:val="5"/>
        </w:numPr>
        <w:spacing w:after="0"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873">
        <w:rPr>
          <w:rFonts w:ascii="Times New Roman" w:hAnsi="Times New Roman" w:cs="Times New Roman"/>
          <w:sz w:val="28"/>
          <w:szCs w:val="28"/>
        </w:rPr>
        <w:t>Школа несет ответственность за качество подготовки своих выпускников, в рамках учебных программ, учебных планов и задач для каждой ступени обучения;</w:t>
      </w:r>
    </w:p>
    <w:p w:rsidR="008E1267" w:rsidRPr="00367873" w:rsidRDefault="008E1267" w:rsidP="008E126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873">
        <w:rPr>
          <w:rFonts w:ascii="Times New Roman" w:hAnsi="Times New Roman" w:cs="Times New Roman"/>
          <w:sz w:val="28"/>
          <w:szCs w:val="28"/>
        </w:rPr>
        <w:t xml:space="preserve">Прием и перевод учащихся, их аттестация или отчисление осуществляется в соответствии с Положениями «О правилах и порядке приема, перевода, отчисления и восстановления обучающихся», «О системе оценок, форм, порядке и периодичности промежуточной и итоговой аттестации обучающихся», утвержденными педагогическим советом Школы.  </w:t>
      </w:r>
    </w:p>
    <w:p w:rsidR="008E1267" w:rsidRPr="00AB7713" w:rsidRDefault="008E1267" w:rsidP="008E1267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4. Ценообразование на услуги, оказываемые Школой</w:t>
      </w:r>
    </w:p>
    <w:p w:rsidR="008E1267" w:rsidRPr="00AB7713" w:rsidRDefault="008E1267" w:rsidP="008E1267">
      <w:pPr>
        <w:spacing w:after="0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4.1. На оказание каждой дополнительной услуги составляется расчёт стоимости платной услуги. Расчёт платной образовательной услуги составляется на 1 учащегося за 1 занятие. Продолжительность занятия (академический час) устанавливается в соответствии с требованиями </w:t>
      </w:r>
      <w:proofErr w:type="spellStart"/>
      <w:r w:rsidRPr="00AB77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B7713">
        <w:rPr>
          <w:rFonts w:ascii="Times New Roman" w:hAnsi="Times New Roman" w:cs="Times New Roman"/>
          <w:sz w:val="28"/>
          <w:szCs w:val="28"/>
        </w:rPr>
        <w:t xml:space="preserve"> и образовательной программой по данной услуге (30 – 45 минут).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4.2. Предельный уровень цен на Услуги, оказываемые Школой, утверждает</w:t>
      </w:r>
      <w:r>
        <w:rPr>
          <w:rFonts w:ascii="Times New Roman" w:hAnsi="Times New Roman" w:cs="Times New Roman"/>
          <w:sz w:val="28"/>
          <w:szCs w:val="28"/>
        </w:rPr>
        <w:t>ся постановлением руководителя И</w:t>
      </w:r>
      <w:r w:rsidRPr="00AB7713">
        <w:rPr>
          <w:rFonts w:ascii="Times New Roman" w:hAnsi="Times New Roman" w:cs="Times New Roman"/>
          <w:sz w:val="28"/>
          <w:szCs w:val="28"/>
        </w:rPr>
        <w:t>сполнительного комитета Новошешминского муниципального района Республики Татарстан.</w:t>
      </w:r>
    </w:p>
    <w:p w:rsidR="008E1267" w:rsidRPr="00AB7713" w:rsidRDefault="008E1267" w:rsidP="008E1267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5. Порядок получения и расходования средств</w:t>
      </w:r>
    </w:p>
    <w:p w:rsidR="008E1267" w:rsidRPr="00AB7713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5.1. Предоставление Услуг оформляется договором с потребителем Услуг, которым регламентируются условия и сроки их получения, стоимость и порядок расчётов, права, обязанности и ответственность сторон.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5.2. Оплата за ок</w:t>
      </w:r>
      <w:r>
        <w:rPr>
          <w:rFonts w:ascii="Times New Roman" w:hAnsi="Times New Roman" w:cs="Times New Roman"/>
          <w:sz w:val="28"/>
          <w:szCs w:val="28"/>
        </w:rPr>
        <w:t>азываемые Услуги осуществляется</w:t>
      </w:r>
      <w:r w:rsidRPr="00AB7713">
        <w:rPr>
          <w:rFonts w:ascii="Times New Roman" w:hAnsi="Times New Roman" w:cs="Times New Roman"/>
          <w:sz w:val="28"/>
          <w:szCs w:val="28"/>
        </w:rPr>
        <w:t xml:space="preserve"> по безналичной форме путём внесения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учреждения.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5.3. Расходование средств, полученных от оказания платных дополнительных услуг пр</w:t>
      </w:r>
      <w:r>
        <w:rPr>
          <w:rFonts w:ascii="Times New Roman" w:hAnsi="Times New Roman" w:cs="Times New Roman"/>
          <w:sz w:val="28"/>
          <w:szCs w:val="28"/>
        </w:rPr>
        <w:t>едусматривает</w:t>
      </w:r>
      <w:r w:rsidRPr="00AB7713">
        <w:rPr>
          <w:rFonts w:ascii="Times New Roman" w:hAnsi="Times New Roman" w:cs="Times New Roman"/>
          <w:sz w:val="28"/>
          <w:szCs w:val="28"/>
        </w:rPr>
        <w:t xml:space="preserve"> затраты на заработную плату специалистов, обеспечивающих данный вид услуги, налоговые отчисления, затраты на коммунальные расходы, материально - техническую базу, и другие затраты, связанные с развитие того или иного вида платной услуги.  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5.4. Каждый вид услуги согласно утвержденного Перечня платных услуг имеет свою калькуляцию, рассчитанную исходя из затрат на одного человека или 1 </w:t>
      </w:r>
      <w:proofErr w:type="spellStart"/>
      <w:proofErr w:type="gramStart"/>
      <w:r w:rsidRPr="00AB771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AB7713">
        <w:rPr>
          <w:rFonts w:ascii="Times New Roman" w:hAnsi="Times New Roman" w:cs="Times New Roman"/>
          <w:sz w:val="28"/>
          <w:szCs w:val="28"/>
        </w:rPr>
        <w:t xml:space="preserve"> полезной площади.</w:t>
      </w:r>
    </w:p>
    <w:p w:rsidR="008E1267" w:rsidRPr="00AB7713" w:rsidRDefault="008E1267" w:rsidP="008E1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Учет и отчетность</w:t>
      </w:r>
    </w:p>
    <w:p w:rsidR="008E1267" w:rsidRPr="00AB7713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Pr="00122F4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«Новошешминская 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B7713">
        <w:rPr>
          <w:rFonts w:ascii="Times New Roman" w:hAnsi="Times New Roman" w:cs="Times New Roman"/>
          <w:sz w:val="28"/>
          <w:szCs w:val="28"/>
        </w:rPr>
        <w:t>ведет статистический, бухгалтерский и налоговый учет по каждому виду платных услуг раздельно.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Бухгалтерский и налог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B7713">
        <w:rPr>
          <w:rFonts w:ascii="Times New Roman" w:hAnsi="Times New Roman" w:cs="Times New Roman"/>
          <w:sz w:val="28"/>
          <w:szCs w:val="28"/>
        </w:rPr>
        <w:t>ый учет ведутся в соответствии с Инструкцией по бюджетному учету, утвержденной приказом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AB7713">
        <w:rPr>
          <w:rFonts w:ascii="Times New Roman" w:hAnsi="Times New Roman" w:cs="Times New Roman"/>
          <w:sz w:val="28"/>
          <w:szCs w:val="28"/>
        </w:rPr>
        <w:t>фина</w:t>
      </w:r>
      <w:r>
        <w:rPr>
          <w:rFonts w:ascii="Times New Roman" w:hAnsi="Times New Roman" w:cs="Times New Roman"/>
          <w:sz w:val="28"/>
          <w:szCs w:val="28"/>
        </w:rPr>
        <w:t>нсов</w:t>
      </w:r>
      <w:r w:rsidRPr="00AB771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Pr="00AB7713">
        <w:rPr>
          <w:rFonts w:ascii="Times New Roman" w:hAnsi="Times New Roman" w:cs="Times New Roman"/>
          <w:sz w:val="28"/>
          <w:szCs w:val="28"/>
        </w:rPr>
        <w:t>алоговым кодексом Российской Федерации.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6.2. Контроль за правильностью учета и отчетности, соблюдение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7713">
        <w:rPr>
          <w:rFonts w:ascii="Times New Roman" w:hAnsi="Times New Roman" w:cs="Times New Roman"/>
          <w:sz w:val="28"/>
          <w:szCs w:val="28"/>
        </w:rPr>
        <w:t xml:space="preserve"> сметной и финансовой дисциплины возлагается на центральную бухгалтерию и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B771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E1267" w:rsidRPr="00AB7713" w:rsidRDefault="008E1267" w:rsidP="008E1267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8E1267" w:rsidRPr="00AB7713" w:rsidRDefault="008E1267" w:rsidP="008E1267">
      <w:pPr>
        <w:spacing w:after="0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Потребители, пользующиеся платными услугами, обязаны приобрести билет или согласно договор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B7713">
        <w:rPr>
          <w:rFonts w:ascii="Times New Roman" w:hAnsi="Times New Roman" w:cs="Times New Roman"/>
          <w:sz w:val="28"/>
          <w:szCs w:val="28"/>
        </w:rPr>
        <w:t>ых обязательств оплатить в указанные (согласованные) сроки стоимость предоставленной услуги.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3">
        <w:rPr>
          <w:rFonts w:ascii="Times New Roman" w:hAnsi="Times New Roman" w:cs="Times New Roman"/>
          <w:sz w:val="28"/>
          <w:szCs w:val="28"/>
        </w:rPr>
        <w:t>Потребитель оплачивает ущерб имущества, если таковой будет иметь место, согласно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7713">
        <w:rPr>
          <w:rFonts w:ascii="Times New Roman" w:hAnsi="Times New Roman" w:cs="Times New Roman"/>
          <w:sz w:val="28"/>
          <w:szCs w:val="28"/>
        </w:rPr>
        <w:t>м договора.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7.3. В случае несоблюдения получателем услуг, принятых на себя обязательств он несет ответственность в соответствии с законодательством РФ и условиями договора.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7.4. В случае несоблюдения </w:t>
      </w:r>
      <w:r>
        <w:rPr>
          <w:rFonts w:ascii="Times New Roman" w:hAnsi="Times New Roman" w:cs="Times New Roman"/>
          <w:sz w:val="28"/>
          <w:szCs w:val="28"/>
        </w:rPr>
        <w:t>муниципальным бюджетным учреждением</w:t>
      </w:r>
      <w:r w:rsidRPr="00122F4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«Новошешминская 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B7713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Pr="00AB7713">
        <w:rPr>
          <w:rFonts w:ascii="Times New Roman" w:hAnsi="Times New Roman" w:cs="Times New Roman"/>
          <w:sz w:val="28"/>
          <w:szCs w:val="28"/>
        </w:rPr>
        <w:lastRenderedPageBreak/>
        <w:t>на себя обязательств по предоставлению услуги и сроками их исполнения, потребитель вправе по своему выбору назначить новый срок оказания услуги или расторгнуть договор и потребовать возмещения убытков.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7.5. Претензии и споры, возникающие между потребителем и </w:t>
      </w:r>
      <w:r>
        <w:rPr>
          <w:rFonts w:ascii="Times New Roman" w:hAnsi="Times New Roman" w:cs="Times New Roman"/>
          <w:sz w:val="28"/>
          <w:szCs w:val="28"/>
        </w:rPr>
        <w:t>муниципальным бюджетным учреждением</w:t>
      </w:r>
      <w:r w:rsidRPr="00122F4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«Новошешминская 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713">
        <w:rPr>
          <w:rFonts w:ascii="Times New Roman" w:hAnsi="Times New Roman" w:cs="Times New Roman"/>
          <w:sz w:val="28"/>
          <w:szCs w:val="28"/>
        </w:rPr>
        <w:t>, разрешаются по согласованию сторон или в судебном порядке в соответствии с действующим законодательством.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 xml:space="preserve">7.6.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Pr="00122F4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«Новошешминская 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713">
        <w:rPr>
          <w:rFonts w:ascii="Times New Roman" w:hAnsi="Times New Roman" w:cs="Times New Roman"/>
          <w:sz w:val="28"/>
          <w:szCs w:val="28"/>
        </w:rPr>
        <w:t xml:space="preserve"> освобождается от ответственности за </w:t>
      </w:r>
      <w:r>
        <w:rPr>
          <w:rFonts w:ascii="Times New Roman" w:hAnsi="Times New Roman" w:cs="Times New Roman"/>
          <w:sz w:val="28"/>
          <w:szCs w:val="28"/>
        </w:rPr>
        <w:t>ненадлежащее исполнение платной</w:t>
      </w:r>
      <w:r w:rsidRPr="00AB7713">
        <w:rPr>
          <w:rFonts w:ascii="Times New Roman" w:hAnsi="Times New Roman" w:cs="Times New Roman"/>
          <w:sz w:val="28"/>
          <w:szCs w:val="28"/>
        </w:rPr>
        <w:t xml:space="preserve"> услуги вследствие неопределимой силы, повлекшей за собой некачественное или неполное исполнение обязательств, а также по иным основаниям, предусмотренным законом.</w:t>
      </w:r>
    </w:p>
    <w:p w:rsidR="008E1267" w:rsidRPr="00AB7713" w:rsidRDefault="008E1267" w:rsidP="008E1267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8. Действие положения и порядок внесения изменений</w:t>
      </w:r>
    </w:p>
    <w:p w:rsidR="008E1267" w:rsidRPr="00AB7713" w:rsidRDefault="008E1267" w:rsidP="008E1267">
      <w:pPr>
        <w:spacing w:after="0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Срок действия настоящего Положения – 3 года. По истечении указанного срока вводится новое Положение. В случае изменения законодательства либо аспектов деятельности учреждения в Положение вносятся изменения и дополнения, которые утверждаются руководителем Исполнительного комитета Новошешминского муниципального района Республики Татарстан.</w:t>
      </w:r>
    </w:p>
    <w:p w:rsidR="008E1267" w:rsidRPr="00AB7713" w:rsidRDefault="008E1267" w:rsidP="008E1267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9. Заключительный раздел</w:t>
      </w:r>
    </w:p>
    <w:p w:rsidR="008E1267" w:rsidRPr="00AB7713" w:rsidRDefault="008E1267" w:rsidP="008E1267">
      <w:pPr>
        <w:spacing w:after="0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7713">
        <w:rPr>
          <w:rFonts w:ascii="Times New Roman" w:hAnsi="Times New Roman" w:cs="Times New Roman"/>
          <w:sz w:val="28"/>
          <w:szCs w:val="28"/>
        </w:rPr>
        <w:t>.1. Исполнительного комитета Новошешминского муниципального района Республики Татарстан осуществляет контроль над соблюдением действующего законодательства в части организации предоставления Услуг.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7713">
        <w:rPr>
          <w:rFonts w:ascii="Times New Roman" w:hAnsi="Times New Roman" w:cs="Times New Roman"/>
          <w:sz w:val="28"/>
          <w:szCs w:val="28"/>
        </w:rPr>
        <w:t>.2. Исполнительного комитета Новошешминского муниципального района Республики Татарстан вправе приостановить деятельность Школы по предоставлению Услуг, если эта деятельность осуществляется в ущерб основной деятельности образовательного Школы.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7713">
        <w:rPr>
          <w:rFonts w:ascii="Times New Roman" w:hAnsi="Times New Roman" w:cs="Times New Roman"/>
          <w:sz w:val="28"/>
          <w:szCs w:val="28"/>
        </w:rPr>
        <w:t>.3. Директор Школы несёт ответственность за деятельность по предоставлению Услуг.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7713">
        <w:rPr>
          <w:rFonts w:ascii="Times New Roman" w:hAnsi="Times New Roman" w:cs="Times New Roman"/>
          <w:sz w:val="28"/>
          <w:szCs w:val="28"/>
        </w:rPr>
        <w:t>.4. Заместитель директора несёт ответственность за организацию и осуществление учебно-воспитательного процесса.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7713">
        <w:rPr>
          <w:rFonts w:ascii="Times New Roman" w:hAnsi="Times New Roman" w:cs="Times New Roman"/>
          <w:sz w:val="28"/>
          <w:szCs w:val="28"/>
        </w:rPr>
        <w:t>.5. Данное положение может изменяться в соответствии с нормативно-правовыми актами, регулирующими оказание Услуг.</w:t>
      </w:r>
    </w:p>
    <w:p w:rsidR="008E1267" w:rsidRPr="00AB7713" w:rsidRDefault="008E1267" w:rsidP="008E1267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Pr="002C722A" w:rsidRDefault="008E1267" w:rsidP="008E1267">
      <w:pPr>
        <w:pStyle w:val="a5"/>
        <w:ind w:left="5670" w:firstLine="142"/>
        <w:rPr>
          <w:rFonts w:ascii="Times New Roman" w:eastAsia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 3</w:t>
      </w:r>
    </w:p>
    <w:p w:rsidR="008E1267" w:rsidRPr="002C722A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</w:p>
    <w:p w:rsidR="008E1267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Исполнительного комитета</w:t>
      </w:r>
    </w:p>
    <w:p w:rsidR="008E1267" w:rsidRPr="002C722A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t>Новошешминского</w:t>
      </w:r>
    </w:p>
    <w:p w:rsidR="008E1267" w:rsidRDefault="008E1267" w:rsidP="008E1267">
      <w:pPr>
        <w:pStyle w:val="a5"/>
        <w:ind w:left="5670" w:firstLine="142"/>
        <w:rPr>
          <w:rFonts w:ascii="Times New Roman" w:hAnsi="Times New Roman" w:cs="Times New Roman"/>
          <w:sz w:val="28"/>
          <w:szCs w:val="24"/>
        </w:rPr>
      </w:pPr>
      <w:r w:rsidRPr="002C722A">
        <w:rPr>
          <w:rFonts w:ascii="Times New Roman" w:hAnsi="Times New Roman" w:cs="Times New Roman"/>
          <w:sz w:val="28"/>
          <w:szCs w:val="24"/>
        </w:rPr>
        <w:t>муниципального района</w:t>
      </w:r>
    </w:p>
    <w:p w:rsidR="008E1267" w:rsidRPr="002C722A" w:rsidRDefault="008E1267" w:rsidP="008E126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Республики Татарстан</w:t>
      </w:r>
    </w:p>
    <w:p w:rsidR="008E1267" w:rsidRDefault="008E1267" w:rsidP="008E1267">
      <w:pPr>
        <w:pStyle w:val="a5"/>
        <w:ind w:left="7655" w:hanging="76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о</w:t>
      </w:r>
      <w:r w:rsidRPr="002C722A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="0090687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 августа</w:t>
      </w:r>
      <w:r w:rsidRPr="002C722A">
        <w:rPr>
          <w:rFonts w:ascii="Times New Roman" w:hAnsi="Times New Roman" w:cs="Times New Roman"/>
          <w:sz w:val="28"/>
          <w:szCs w:val="24"/>
        </w:rPr>
        <w:t xml:space="preserve"> 20</w:t>
      </w:r>
      <w:r>
        <w:rPr>
          <w:rFonts w:ascii="Times New Roman" w:hAnsi="Times New Roman" w:cs="Times New Roman"/>
          <w:sz w:val="28"/>
          <w:szCs w:val="24"/>
        </w:rPr>
        <w:t xml:space="preserve">22 </w:t>
      </w:r>
      <w:r w:rsidRPr="002C722A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 xml:space="preserve">ода № </w:t>
      </w:r>
      <w:bookmarkStart w:id="0" w:name="_GoBack"/>
      <w:r w:rsidR="00906872" w:rsidRPr="00906872">
        <w:rPr>
          <w:rFonts w:ascii="Times New Roman" w:hAnsi="Times New Roman" w:cs="Times New Roman"/>
          <w:sz w:val="28"/>
          <w:szCs w:val="24"/>
        </w:rPr>
        <w:t>___</w:t>
      </w:r>
      <w:bookmarkEnd w:id="0"/>
    </w:p>
    <w:p w:rsidR="008E1267" w:rsidRP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Pr="00AB7713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Порядок</w:t>
      </w:r>
    </w:p>
    <w:p w:rsidR="008E1267" w:rsidRPr="00AB7713" w:rsidRDefault="008E1267" w:rsidP="008E1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расходования средств, полученных от оказания платных</w:t>
      </w:r>
    </w:p>
    <w:p w:rsidR="008E1267" w:rsidRPr="00122F45" w:rsidRDefault="008E1267" w:rsidP="008E12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>дополнительных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22F45">
        <w:rPr>
          <w:rFonts w:ascii="Times New Roman" w:hAnsi="Times New Roman" w:cs="Times New Roman"/>
          <w:sz w:val="28"/>
          <w:szCs w:val="28"/>
        </w:rPr>
        <w:t>ным бюджетным учреждением дополнительного образования «Новошешминская 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45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1267" w:rsidRPr="00AB7713" w:rsidRDefault="008E1267" w:rsidP="008E1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267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ab/>
        <w:t>Доходы от оказания платных дополнительных образовательных услуг после уплаты налогов (в соответствии с законодательством РФ) принимаются за 100% и распределяются следующим образом:</w:t>
      </w:r>
    </w:p>
    <w:p w:rsidR="008E1267" w:rsidRDefault="008E1267" w:rsidP="008E1267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1ACB">
        <w:rPr>
          <w:rFonts w:ascii="Times New Roman" w:hAnsi="Times New Roman" w:cs="Times New Roman"/>
          <w:sz w:val="28"/>
          <w:szCs w:val="28"/>
        </w:rPr>
        <w:t>плата заработной платы сотрудникам муниципаль</w:t>
      </w:r>
      <w:r>
        <w:rPr>
          <w:rFonts w:ascii="Times New Roman" w:hAnsi="Times New Roman" w:cs="Times New Roman"/>
          <w:sz w:val="28"/>
          <w:szCs w:val="28"/>
        </w:rPr>
        <w:t>ного бюджетного учреждения</w:t>
      </w:r>
      <w:r w:rsidRPr="00DD1AC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«Новошешминская детская школа искусств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- 30%;</w:t>
      </w:r>
    </w:p>
    <w:p w:rsidR="008E1267" w:rsidRPr="00DD1ACB" w:rsidRDefault="008E1267" w:rsidP="008E1267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1ACB">
        <w:rPr>
          <w:rFonts w:ascii="Times New Roman" w:hAnsi="Times New Roman" w:cs="Times New Roman"/>
          <w:sz w:val="28"/>
          <w:szCs w:val="28"/>
        </w:rPr>
        <w:t>рочие расходы</w:t>
      </w:r>
      <w:r>
        <w:rPr>
          <w:rFonts w:ascii="Times New Roman" w:hAnsi="Times New Roman" w:cs="Times New Roman"/>
          <w:sz w:val="28"/>
          <w:szCs w:val="28"/>
        </w:rPr>
        <w:t xml:space="preserve"> – 70%</w:t>
      </w:r>
      <w:r w:rsidRPr="00DD1ACB">
        <w:rPr>
          <w:rFonts w:ascii="Times New Roman" w:hAnsi="Times New Roman" w:cs="Times New Roman"/>
          <w:sz w:val="28"/>
          <w:szCs w:val="28"/>
        </w:rPr>
        <w:t>: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ab/>
        <w:t>приобретение оргтехники, мебели, музыкальных инструментов, пополнение библиотечных фондов;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ab/>
        <w:t xml:space="preserve">оплата услуг сторонних организаций (в </w:t>
      </w:r>
      <w:proofErr w:type="spellStart"/>
      <w:r w:rsidRPr="00AB771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B7713">
        <w:rPr>
          <w:rFonts w:ascii="Times New Roman" w:hAnsi="Times New Roman" w:cs="Times New Roman"/>
          <w:sz w:val="28"/>
          <w:szCs w:val="28"/>
        </w:rPr>
        <w:t>. информационные, рекламные, полиграфич</w:t>
      </w:r>
      <w:r>
        <w:rPr>
          <w:rFonts w:ascii="Times New Roman" w:hAnsi="Times New Roman" w:cs="Times New Roman"/>
          <w:sz w:val="28"/>
          <w:szCs w:val="28"/>
        </w:rPr>
        <w:t>еские, повышение квалификации и т.д.);</w:t>
      </w:r>
    </w:p>
    <w:p w:rsidR="008E1267" w:rsidRPr="00AB7713" w:rsidRDefault="008E1267" w:rsidP="008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13">
        <w:rPr>
          <w:rFonts w:ascii="Times New Roman" w:hAnsi="Times New Roman" w:cs="Times New Roman"/>
          <w:sz w:val="28"/>
          <w:szCs w:val="28"/>
        </w:rPr>
        <w:tab/>
        <w:t>приобретение расходных материалов (канцелярские, электротовары, сантехнические материалы, запасные части к вычислительной и оргтехнике, к другому оборудованию, мягкий инвентарь, специальная одежда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B7713">
        <w:rPr>
          <w:rFonts w:ascii="Times New Roman" w:hAnsi="Times New Roman" w:cs="Times New Roman"/>
          <w:sz w:val="28"/>
          <w:szCs w:val="28"/>
        </w:rPr>
        <w:t>т.п.)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267" w:rsidRPr="008E1267" w:rsidRDefault="008E1267" w:rsidP="008E1267">
      <w:pPr>
        <w:pStyle w:val="a5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E1267" w:rsidRPr="008E1267" w:rsidRDefault="008E1267" w:rsidP="008E1267">
      <w:pPr>
        <w:pStyle w:val="a5"/>
        <w:jc w:val="center"/>
        <w:rPr>
          <w:rFonts w:ascii="Times New Roman" w:hAnsi="Times New Roman"/>
          <w:sz w:val="28"/>
          <w:szCs w:val="28"/>
          <w:lang w:val="tt-RU"/>
        </w:rPr>
      </w:pPr>
    </w:p>
    <w:sectPr w:rsidR="008E1267" w:rsidRPr="008E1267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3081"/>
    <w:multiLevelType w:val="multilevel"/>
    <w:tmpl w:val="D7F21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86B05"/>
    <w:multiLevelType w:val="hybridMultilevel"/>
    <w:tmpl w:val="0F326FBC"/>
    <w:lvl w:ilvl="0" w:tplc="151AFA3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75D2CFE"/>
    <w:multiLevelType w:val="hybridMultilevel"/>
    <w:tmpl w:val="A1FE355E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20E71"/>
    <w:rsid w:val="000312ED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92CA8"/>
    <w:rsid w:val="003A4324"/>
    <w:rsid w:val="00432DC4"/>
    <w:rsid w:val="0046603C"/>
    <w:rsid w:val="004729DD"/>
    <w:rsid w:val="00480BE2"/>
    <w:rsid w:val="00484EA6"/>
    <w:rsid w:val="005203DA"/>
    <w:rsid w:val="005229C8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C2EE8"/>
    <w:rsid w:val="006D4809"/>
    <w:rsid w:val="006D491D"/>
    <w:rsid w:val="006D64C9"/>
    <w:rsid w:val="00704362"/>
    <w:rsid w:val="00704EA0"/>
    <w:rsid w:val="0071469B"/>
    <w:rsid w:val="007254E9"/>
    <w:rsid w:val="00726922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B2D66"/>
    <w:rsid w:val="008C2CF2"/>
    <w:rsid w:val="008D485B"/>
    <w:rsid w:val="008E1267"/>
    <w:rsid w:val="00906872"/>
    <w:rsid w:val="009229F9"/>
    <w:rsid w:val="009528C5"/>
    <w:rsid w:val="009B284F"/>
    <w:rsid w:val="00A34653"/>
    <w:rsid w:val="00A3592F"/>
    <w:rsid w:val="00A36F6F"/>
    <w:rsid w:val="00A4507E"/>
    <w:rsid w:val="00A65D3B"/>
    <w:rsid w:val="00A8054E"/>
    <w:rsid w:val="00A94F88"/>
    <w:rsid w:val="00AA53B3"/>
    <w:rsid w:val="00AA796F"/>
    <w:rsid w:val="00AB5FAB"/>
    <w:rsid w:val="00AE7BA5"/>
    <w:rsid w:val="00B018B5"/>
    <w:rsid w:val="00B63DAC"/>
    <w:rsid w:val="00B75092"/>
    <w:rsid w:val="00BB295A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A13B7"/>
    <w:rsid w:val="00DC6569"/>
    <w:rsid w:val="00DD2380"/>
    <w:rsid w:val="00DE7196"/>
    <w:rsid w:val="00DE7D65"/>
    <w:rsid w:val="00E315F8"/>
    <w:rsid w:val="00EE579D"/>
    <w:rsid w:val="00EF10DB"/>
    <w:rsid w:val="00F00D0A"/>
    <w:rsid w:val="00F05EEC"/>
    <w:rsid w:val="00F06725"/>
    <w:rsid w:val="00F160AC"/>
    <w:rsid w:val="00F33D6B"/>
    <w:rsid w:val="00F42F66"/>
    <w:rsid w:val="00FB2757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4E9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7A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8009-BF97-492D-AFC3-0BFB4DB1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2022-08-17T07:32:00Z</dcterms:created>
  <dcterms:modified xsi:type="dcterms:W3CDTF">2022-08-17T07:32:00Z</dcterms:modified>
</cp:coreProperties>
</file>