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666042" w:rsidRDefault="0066604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</w:t>
      </w:r>
      <w:r w:rsidRPr="00666042">
        <w:rPr>
          <w:rFonts w:ascii="Times New Roman" w:eastAsia="Times New Roman" w:hAnsi="Times New Roman" w:cs="Times New Roman"/>
          <w:sz w:val="28"/>
        </w:rPr>
        <w:t>ПРОЕКТ</w:t>
      </w: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66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0D8" w:rsidRDefault="00AB30D8" w:rsidP="00AB30D8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6"/>
        </w:rPr>
      </w:pPr>
      <w:r w:rsidRPr="00AB30D8">
        <w:rPr>
          <w:rFonts w:ascii="Times New Roman" w:hAnsi="Times New Roman" w:cs="Times New Roman"/>
          <w:bCs/>
          <w:sz w:val="28"/>
          <w:szCs w:val="26"/>
        </w:rPr>
        <w:t xml:space="preserve">Об утверждении муниципальной программы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</w:t>
      </w:r>
      <w:r w:rsidRPr="00AB30D8">
        <w:rPr>
          <w:rFonts w:ascii="Times New Roman" w:hAnsi="Times New Roman" w:cs="Times New Roman"/>
          <w:sz w:val="28"/>
          <w:szCs w:val="26"/>
        </w:rPr>
        <w:t>«Медицина», «Образование», «Сельское хозяйство», «Архитектура», «Экономика» и «Культура»</w:t>
      </w:r>
      <w:r w:rsidRPr="00AB30D8">
        <w:rPr>
          <w:rFonts w:ascii="Times New Roman" w:hAnsi="Times New Roman" w:cs="Times New Roman"/>
          <w:bCs/>
          <w:sz w:val="28"/>
          <w:szCs w:val="26"/>
        </w:rPr>
        <w:t xml:space="preserve">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 </w:t>
      </w:r>
    </w:p>
    <w:p w:rsidR="00AB30D8" w:rsidRPr="00AB30D8" w:rsidRDefault="00AB30D8" w:rsidP="00AB30D8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6"/>
        </w:rPr>
      </w:pPr>
    </w:p>
    <w:p w:rsidR="00AB30D8" w:rsidRPr="00AB30D8" w:rsidRDefault="00AB30D8" w:rsidP="00AB3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B30D8">
        <w:rPr>
          <w:rFonts w:ascii="Times New Roman" w:hAnsi="Times New Roman" w:cs="Times New Roman"/>
          <w:sz w:val="28"/>
          <w:szCs w:val="26"/>
        </w:rPr>
        <w:t>В целях содействия в трудоустройстве выпускников образовательных организаций, поступивших в высшие учебные заведения по сельскому целевому набору, на территории муниципального образования «Новошешминский муниципальный район Республики Татарстан», закрепления и увеличения молодых специалистов на территории муниципального образования «Новошешминский муниципальный район Республики Татарстан» Исполнительный комитет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6"/>
        </w:rPr>
        <w:t xml:space="preserve"> постановляет:</w:t>
      </w:r>
    </w:p>
    <w:p w:rsidR="00AB30D8" w:rsidRDefault="00AB30D8" w:rsidP="00AB3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B30D8">
        <w:rPr>
          <w:rFonts w:ascii="Times New Roman" w:hAnsi="Times New Roman" w:cs="Times New Roman"/>
          <w:sz w:val="28"/>
          <w:szCs w:val="26"/>
        </w:rPr>
        <w:t>1. Утвердить прилагаемую муниципальную программу «Сопровождение студентов, поступивших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</w:t>
      </w:r>
      <w:r w:rsidRPr="00AB30D8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AB30D8">
        <w:rPr>
          <w:rFonts w:ascii="Times New Roman" w:hAnsi="Times New Roman" w:cs="Times New Roman"/>
          <w:sz w:val="28"/>
          <w:szCs w:val="26"/>
        </w:rPr>
        <w:t>с целью их трудоустройства на территории муниципального образования «Новошешминский муниципальный район Республики Татарстан» на 2023 - 2028 годы».</w:t>
      </w:r>
    </w:p>
    <w:p w:rsidR="00AB30D8" w:rsidRPr="00AB30D8" w:rsidRDefault="00AB30D8" w:rsidP="00AB3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32D2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http://www.novosheshminsk.tatarstan.ru.      </w:t>
      </w:r>
    </w:p>
    <w:p w:rsidR="00AB30D8" w:rsidRPr="00AB30D8" w:rsidRDefault="00AB30D8" w:rsidP="00AB3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3</w:t>
      </w:r>
      <w:r w:rsidRPr="00AB30D8">
        <w:rPr>
          <w:rFonts w:ascii="Times New Roman" w:hAnsi="Times New Roman" w:cs="Times New Roman"/>
          <w:sz w:val="28"/>
          <w:szCs w:val="26"/>
        </w:rPr>
        <w:t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C576BD" w:rsidRDefault="00C576BD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0D8" w:rsidRDefault="00AB30D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0D8" w:rsidRDefault="00AB30D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70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</w:t>
      </w:r>
      <w:proofErr w:type="spellStart"/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Фасахов</w:t>
      </w:r>
      <w:proofErr w:type="spellEnd"/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042" w:rsidRDefault="00666042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042" w:rsidRDefault="00666042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042" w:rsidRDefault="00666042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042" w:rsidRDefault="00666042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042" w:rsidRDefault="00666042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2DB" w:rsidRPr="00DE0F34" w:rsidRDefault="00AB30D8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Утверждена</w:t>
      </w:r>
      <w:r w:rsidR="00267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2DB" w:rsidRPr="00DE0F34" w:rsidRDefault="002672DB" w:rsidP="002672DB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AB30D8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2DB" w:rsidRPr="00DE0F34" w:rsidRDefault="002672DB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</w:t>
      </w:r>
    </w:p>
    <w:p w:rsidR="002672DB" w:rsidRPr="00DE0F34" w:rsidRDefault="002672DB" w:rsidP="002672DB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Новошешминского </w:t>
      </w:r>
    </w:p>
    <w:p w:rsidR="002672DB" w:rsidRPr="00DE0F34" w:rsidRDefault="002672DB" w:rsidP="002672DB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2672DB" w:rsidRPr="00DE0F34" w:rsidRDefault="002672DB" w:rsidP="002672DB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2672DB" w:rsidRPr="002672DB" w:rsidRDefault="002672DB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6660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0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</w:t>
      </w:r>
      <w:bookmarkStart w:id="0" w:name="_GoBack"/>
      <w:bookmarkEnd w:id="0"/>
    </w:p>
    <w:p w:rsidR="002672DB" w:rsidRDefault="002672DB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93F" w:rsidRDefault="0040793F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93F" w:rsidRDefault="0040793F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93F" w:rsidRDefault="0040793F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93F" w:rsidRPr="00DE0F34" w:rsidRDefault="0040793F" w:rsidP="002672DB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93F" w:rsidRP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4"/>
        </w:rPr>
      </w:pPr>
      <w:r w:rsidRPr="0040793F">
        <w:rPr>
          <w:rFonts w:ascii="Times New Roman" w:hAnsi="Times New Roman" w:cs="Times New Roman"/>
          <w:bCs/>
          <w:sz w:val="28"/>
          <w:szCs w:val="24"/>
        </w:rPr>
        <w:t xml:space="preserve"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  </w:t>
      </w:r>
      <w:r w:rsidRPr="0040793F">
        <w:rPr>
          <w:rFonts w:ascii="Times New Roman" w:eastAsia="Times New Roman" w:hAnsi="Times New Roman" w:cs="Times New Roman"/>
          <w:sz w:val="28"/>
          <w:szCs w:val="24"/>
          <w:lang w:eastAsia="ru-RU"/>
        </w:rPr>
        <w:t>«Медицина», «Образование», «Сельское хозяйство», «Архитектура», «Экономика» и «Культура»,</w:t>
      </w:r>
      <w:r w:rsidRPr="0040793F">
        <w:rPr>
          <w:rFonts w:ascii="Times New Roman" w:hAnsi="Times New Roman" w:cs="Times New Roman"/>
          <w:bCs/>
          <w:sz w:val="28"/>
          <w:szCs w:val="24"/>
        </w:rPr>
        <w:t xml:space="preserve">  с целью их трудоустройства на территории муниципального образования «Новошешминский муниципальный район Республики Татарстан»                                                                 на 2023-2028 годы» </w:t>
      </w:r>
    </w:p>
    <w:p w:rsidR="0040793F" w:rsidRP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Default="0040793F" w:rsidP="0040793F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93F" w:rsidRPr="004B4CC1" w:rsidRDefault="0040793F" w:rsidP="004079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4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Паспорт муниципальной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7093"/>
      </w:tblGrid>
      <w:tr w:rsidR="0040793F" w:rsidRPr="00BA26C2" w:rsidTr="005517FA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студентов, поступивших в образовательные учреждения высшего образования по целевым договорам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 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профильным направлениям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Медицина», «Образование», «Сельское хозяйство»</w:t>
            </w:r>
            <w:r w:rsidRPr="005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«Архитектура», «Экономика» и «Культура»</w:t>
            </w:r>
            <w:r w:rsidRPr="005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47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их трудоустройства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на 2023 - 2028 годы»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Новошешминского муниципального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Татарстан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разработчики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Исполнительного комитета Новошешминского муниципального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Татарстан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занятости молодежи, обеспечения районной экономики квалифицированными кадрами, самореализация молодых специалистов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социально-экономической поддержки для наиболее полного обеспечения потребности в педагогических, </w:t>
            </w:r>
            <w:r w:rsidRPr="005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врачебных кадрах и специалистах в сфере сельского хозяйства,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(</w:t>
            </w:r>
            <w:r w:rsidRPr="005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экономики и культуры,</w:t>
            </w:r>
            <w:r w:rsidRPr="005A5E17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в руководящих кадрах. Закрепление и увеличение количества молодых специалистов в муниципальном образовании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2023 - 2028 годы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средства муниципального бюджета, в том числе по годам: 815 000,00 рублей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</w:t>
            </w: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– 200 000,00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DE29D8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215</w:t>
            </w:r>
            <w:r w:rsidRPr="00D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реализацией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реализацией программы, проведение анализа достижения целевых индикаторов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осуществляет отдел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F3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муниципального заказа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 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Татарстан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и оценка эффективности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407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выпускников образовательных учреждений высшего образования, поступивших по целевым договорам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 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профильным направлениям «Медицина», «Образование», «Сельское хозяйство», «Архитектура», «Экономика» и «Культура»</w:t>
            </w:r>
            <w:r w:rsidRPr="005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47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на 2023 - 2028 годы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Закрепление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 молодых специалистов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</w:t>
            </w:r>
          </w:p>
        </w:tc>
      </w:tr>
    </w:tbl>
    <w:p w:rsidR="0040793F" w:rsidRPr="005D66BD" w:rsidRDefault="0040793F" w:rsidP="004079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 проблемы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 образования функционируют 39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организаций, из них 19 школ, 19 детских садов и 1 центр детского творчества. 354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 обеспечивают учебно-воспитательный процесс в образовательных учреждениях, реал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изующих программы дошкольного,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учреждения всех видов и типов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99 процентов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обеспечены педагогическими работниками.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качества образования и внедрения новых современных технологий в учебно-воспитательный процесс необходим приток молодых специалистов. Ежегодно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Новошешминского муниципального района трудоустраиваются от 2 до 3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образовательных организаций высшего и среднего профессионального образования.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Новошешмин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 насчитывается 1 учреждение здравоохранения с подразделениям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населенных пунктах Новошешминского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Укомплектованность учреждений здравоохранения врачебными кадрами с учетом работы по совместительству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E573B1">
        <w:rPr>
          <w:rFonts w:ascii="Times New Roman" w:eastAsia="Times New Roman" w:hAnsi="Times New Roman" w:cs="Times New Roman"/>
          <w:sz w:val="24"/>
          <w:szCs w:val="24"/>
          <w:lang w:eastAsia="ru-RU"/>
        </w:rPr>
        <w:t>66 процентов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3F" w:rsidRPr="005A5E17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поселения осуществляют производственную деятельность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60 сельскохозяйственных субъектов. Процент укомплектованности кадрами составляет 99 процентов.</w:t>
      </w:r>
    </w:p>
    <w:p w:rsidR="0040793F" w:rsidRPr="0053196E" w:rsidRDefault="0040793F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программы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является:</w:t>
      </w:r>
    </w:p>
    <w:p w:rsidR="0040793F" w:rsidRPr="005A5E17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студентов, поступивших в образовательные учреждения высшего образования по целевым договорам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профильным направлениям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«Медицина», «Образование», «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хозяйство», «Архитектура», «Экономика» и «Культура»</w:t>
      </w:r>
      <w:r w:rsidR="009E07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трудоустройство выпускников образовательных учреждений высшего образования поступивших по целевым договорам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территорию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«Новошешминский муниципальный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Татарстан»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увеличение количества молодых специалистов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«Новошешминский муниципальный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Татарстан»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занятости молодежи, обеспечения районной экономики квалифицированными кадрами, самореализации молодых специалистов.</w:t>
      </w:r>
    </w:p>
    <w:p w:rsidR="0040793F" w:rsidRPr="00CF253B" w:rsidRDefault="0040793F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2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программы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финансирования Программы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815</w:t>
      </w:r>
      <w:r w:rsidRPr="00DE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000,00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средства муниципального бюджета, в том числе по годам:</w:t>
      </w:r>
    </w:p>
    <w:p w:rsidR="0040793F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40 000,00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80 000,00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– 120 000,00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160 000,00</w:t>
      </w:r>
    </w:p>
    <w:p w:rsidR="0040793F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 – 200 000,00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2028год- 215 000,00</w:t>
      </w:r>
    </w:p>
    <w:p w:rsidR="0040793F" w:rsidRDefault="0040793F" w:rsidP="009E07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Новошешминского муниципального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Республики Татарстан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предоставить студентам, поступившим в образовательные учреждения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высшего образования по целевым договорам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Студент), меры социальной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оддержки: </w:t>
      </w:r>
      <w:r w:rsidRPr="002B5678">
        <w:rPr>
          <w:rFonts w:ascii="Times New Roman" w:hAnsi="Times New Roman"/>
          <w:sz w:val="24"/>
          <w:szCs w:val="24"/>
        </w:rPr>
        <w:t xml:space="preserve">ежегодная выплата на проезд студенту в размере 5 000 (Пять тысяч) руб. 00 коп. </w:t>
      </w:r>
      <w:r>
        <w:rPr>
          <w:rFonts w:ascii="Times New Roman" w:hAnsi="Times New Roman"/>
          <w:sz w:val="24"/>
          <w:szCs w:val="24"/>
        </w:rPr>
        <w:t xml:space="preserve"> из</w:t>
      </w:r>
      <w:r w:rsidRPr="002B5678">
        <w:rPr>
          <w:rFonts w:ascii="Times New Roman" w:hAnsi="Times New Roman"/>
          <w:sz w:val="24"/>
          <w:szCs w:val="24"/>
        </w:rPr>
        <w:t xml:space="preserve"> бюджета Исполнительного комитета Новошешминского муниципального района в период обучения</w:t>
      </w:r>
      <w:r w:rsidR="009E073D">
        <w:rPr>
          <w:rFonts w:ascii="Times New Roman" w:hAnsi="Times New Roman"/>
          <w:sz w:val="24"/>
          <w:szCs w:val="24"/>
        </w:rPr>
        <w:t>.</w:t>
      </w:r>
    </w:p>
    <w:p w:rsidR="0040793F" w:rsidRPr="0053196E" w:rsidRDefault="0040793F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 реализации программы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весь учебный период Студента.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выпускниками общеобразовательных организаций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«Новошешминский муниципальный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Татарстан»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желающих поступать по сельскому целевому набору в высшие учебные заведения (далее - ВУЗ) заключается договор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комитетом Новошешминского муниципального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Выпускник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еобразовательной организации 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Республики Татарстан 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освоить образовательную программу по определенной направленности, успешно пройти государственную итоговую аттестацию по указанной образовательной программе и заключить трудовой договор (контракт) с организацией, подведомственной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Исполнительному комитету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 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предоставить выпускнику образовательной организации меры социальной поддержки и организовать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практики в соответствии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учебным планом, обеспечить трудоустройство в соответствии с полученной специальностью.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Студентов на различных этапах работы по данному направлению:</w:t>
      </w:r>
    </w:p>
    <w:p w:rsidR="0040793F" w:rsidRPr="005A5E17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подготовительный этап - формирование профессионально ориентированных абитуриентов для учреждений, реализующих образовательные программы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педагогического, медицинского, сельскохозяйственного и других профилей; формирование сведений о муниципальной потребности в педагогических, медицинских, сельскохозяйственных и </w:t>
      </w:r>
      <w:proofErr w:type="gramStart"/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(архитектура),  экономики и культуры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договорной кампании - участие совместно с ВУЗами в подготовке предложений по квоте целевого приема, заключение с ВУЗами договоров о целевом приеме и договоров с выпускниками образовательных организаций о целевом обучении;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обучения Студентов - исполнения существенных условий договора об обучении: оказание мер социальной поддержки, предоставляемых Студентам в период обучения; организация совместно с ВУЗами учебной, производственной и преддипломной практики Студента.</w:t>
      </w:r>
    </w:p>
    <w:p w:rsidR="0040793F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трудоустройства и закрепления Студента - выпускника в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Новошешминского муниципального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Татарстан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73D" w:rsidRPr="00BA26C2" w:rsidRDefault="009E073D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93F" w:rsidRDefault="0040793F" w:rsidP="009E073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Ожидаемый эффект от реализации программы</w:t>
      </w:r>
    </w:p>
    <w:p w:rsidR="009E073D" w:rsidRPr="0053196E" w:rsidRDefault="009E073D" w:rsidP="009E073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позволит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в 2028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следующих показателей:</w:t>
      </w:r>
    </w:p>
    <w:p w:rsidR="0040793F" w:rsidRPr="005A5E17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Обеспечение педагогическими, врачебными кадрами, специалистами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культуры,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льского хозяйства, строительства (архитектуры) и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</w:p>
    <w:p w:rsidR="0040793F" w:rsidRPr="00BA26C2" w:rsidRDefault="0040793F" w:rsidP="009E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Увеличение в учреждениях образования, </w:t>
      </w:r>
      <w:r w:rsidRPr="005A5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 строительства, экономики, культуры и в сельскохозяйственных предприятиях количе</w:t>
      </w:r>
      <w:r w:rsidRPr="00BA26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молодых специалистов.</w:t>
      </w:r>
    </w:p>
    <w:p w:rsidR="0040793F" w:rsidRDefault="0040793F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73D" w:rsidRDefault="009E073D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73D" w:rsidRDefault="009E073D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73D" w:rsidRDefault="009E073D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93F" w:rsidRPr="0053196E" w:rsidRDefault="0040793F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Целевые индикаторы программы оценки эффективности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7"/>
        <w:gridCol w:w="560"/>
        <w:gridCol w:w="565"/>
        <w:gridCol w:w="567"/>
        <w:gridCol w:w="567"/>
        <w:gridCol w:w="567"/>
        <w:gridCol w:w="575"/>
      </w:tblGrid>
      <w:tr w:rsidR="0040793F" w:rsidRPr="00BA26C2" w:rsidTr="005517FA">
        <w:trPr>
          <w:trHeight w:val="1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индикаторов целей программы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Default="0040793F" w:rsidP="0055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Количество студентов, поступивших в ВУЗы по целевым договорам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 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профильным направлениям, в том числе: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Медицина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хозяйство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C57AF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C57AF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C57AF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Количество трудоустроенных на террит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ории 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молодых специалистов, окончивших ВУЗ по целевому договору, в том числе: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Медицина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хозяйство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C57AF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C57AF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C57AF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9E0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0793F" w:rsidRPr="00D344E3" w:rsidRDefault="0040793F" w:rsidP="004079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муниципальной программ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«</w:t>
      </w:r>
      <w:r w:rsidRPr="00D3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Сопровождение студентов, поступивших в образовательные учреждения высшего образования по целевым договорам от </w:t>
      </w:r>
      <w:r w:rsidRPr="00D3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Новошешминского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профильным направлениям «Медицина», «Образование», «Сельское хозяйство»</w:t>
      </w:r>
      <w:r w:rsidRPr="00D3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«Архитектура», «Экономика» и «Культура»</w:t>
      </w:r>
      <w:r w:rsidRPr="00D344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их трудоустройства на территории муниципального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4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Новошешминский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район Республики Татарстан»</w:t>
      </w:r>
      <w:r w:rsidRPr="00D3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2023 - 2028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</w:t>
      </w:r>
    </w:p>
    <w:tbl>
      <w:tblPr>
        <w:tblW w:w="9811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517"/>
        <w:gridCol w:w="1786"/>
        <w:gridCol w:w="80"/>
        <w:gridCol w:w="377"/>
        <w:gridCol w:w="101"/>
        <w:gridCol w:w="377"/>
        <w:gridCol w:w="179"/>
        <w:gridCol w:w="283"/>
        <w:gridCol w:w="310"/>
        <w:gridCol w:w="567"/>
        <w:gridCol w:w="449"/>
        <w:gridCol w:w="30"/>
        <w:gridCol w:w="30"/>
        <w:gridCol w:w="30"/>
        <w:gridCol w:w="30"/>
        <w:gridCol w:w="462"/>
        <w:gridCol w:w="66"/>
        <w:gridCol w:w="67"/>
        <w:gridCol w:w="30"/>
        <w:gridCol w:w="30"/>
        <w:gridCol w:w="30"/>
        <w:gridCol w:w="880"/>
        <w:gridCol w:w="43"/>
        <w:gridCol w:w="30"/>
        <w:gridCol w:w="30"/>
        <w:gridCol w:w="49"/>
        <w:gridCol w:w="1240"/>
        <w:gridCol w:w="95"/>
        <w:gridCol w:w="79"/>
        <w:gridCol w:w="30"/>
        <w:gridCol w:w="30"/>
        <w:gridCol w:w="44"/>
        <w:gridCol w:w="53"/>
      </w:tblGrid>
      <w:tr w:rsidR="0040793F" w:rsidRPr="00BA26C2" w:rsidTr="005517FA">
        <w:trPr>
          <w:gridAfter w:val="4"/>
          <w:wAfter w:w="112" w:type="dxa"/>
          <w:trHeight w:val="15"/>
          <w:tblCellSpacing w:w="15" w:type="dxa"/>
        </w:trPr>
        <w:tc>
          <w:tcPr>
            <w:tcW w:w="332" w:type="dxa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7" w:type="dxa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6" w:type="dxa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8" w:type="dxa"/>
            <w:gridSpan w:val="2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01" w:type="dxa"/>
            <w:gridSpan w:val="13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84" w:type="dxa"/>
            <w:gridSpan w:val="3"/>
            <w:vAlign w:val="center"/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0793F" w:rsidRPr="00BA26C2" w:rsidTr="005517FA">
        <w:trPr>
          <w:gridAfter w:val="6"/>
          <w:wAfter w:w="286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34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тыс. руб.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40793F" w:rsidRPr="00BA26C2" w:rsidTr="005517FA">
        <w:trPr>
          <w:gridAfter w:val="6"/>
          <w:wAfter w:w="286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9B6DB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D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9B6DB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D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9B6DB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D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9B6DB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D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9B6DB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D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9B6DB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D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3F" w:rsidRPr="00BA26C2" w:rsidTr="005517FA">
        <w:trPr>
          <w:gridAfter w:val="6"/>
          <w:wAfter w:w="286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профессионально ориентированных абитуриентов, желающих поступать по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сельскому целевому для учреждений, реализующих образовательные программы педагогического</w:t>
            </w:r>
            <w:r w:rsidRPr="0030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медицинского, сельскохозяйственного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«Архитектура»</w:t>
            </w:r>
            <w:r w:rsidRPr="00EE4EB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«Экономика» и «Культура»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Государственное автономное учреждение здравоохранение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течение года 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списков абитуриентов для учреждений, реализующих образовател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ьные программы педагогического, медицинского, сельскохозяйственного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«Архитектура», «Экономика» и «Культура»</w:t>
            </w:r>
          </w:p>
        </w:tc>
      </w:tr>
      <w:tr w:rsidR="0040793F" w:rsidRPr="00BA26C2" w:rsidTr="005517FA">
        <w:trPr>
          <w:gridAfter w:val="5"/>
          <w:wAfter w:w="191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сведений о потребности в педагогических, медицинских, сельскохозяйственных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«Архитектура», «Экономика» и «Культура»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течение года 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вакансий в педагогических, медицинских, сельскохозяйственных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«Архитектура», «Экономика» и «Культура» </w:t>
            </w:r>
          </w:p>
        </w:tc>
      </w:tr>
      <w:tr w:rsidR="0040793F" w:rsidRPr="00BA26C2" w:rsidTr="005517FA">
        <w:trPr>
          <w:gridAfter w:val="3"/>
          <w:wAfter w:w="82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совместно с ВУЗами в подготовке предложений по квоте целевого приема, заключение с ВУЗами договоров о целевом приеме и договоров с гражданами о целевом обучении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комитет Новошешминского муниципального района Республики Татарстан,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апрель - июнь 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квот по целевому приему, заключение договоров с ВУЗами и с гражданами </w:t>
            </w:r>
          </w:p>
        </w:tc>
      </w:tr>
      <w:tr w:rsidR="0040793F" w:rsidRPr="00BA26C2" w:rsidTr="005517FA">
        <w:trPr>
          <w:gridAfter w:val="3"/>
          <w:wAfter w:w="82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мер социальной поддержки, предоставляемых Студентам в период обучения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Новошешминского муниципального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160 000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Default="0040793F" w:rsidP="0055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</w:t>
            </w:r>
          </w:p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студентов с их дальнейшим трудоустройством </w:t>
            </w:r>
          </w:p>
        </w:tc>
      </w:tr>
      <w:tr w:rsidR="0040793F" w:rsidRPr="00BA26C2" w:rsidTr="005517FA">
        <w:trPr>
          <w:gridAfter w:val="3"/>
          <w:wAfter w:w="82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 с ВУЗами учебной, производственной и преддипломной практики студентов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об организации производственной и преддипломной практики студентов между ВУЗами и организациями педагогических, медицинских, сельскохозяйственных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«Архитектура», «Экономика» и «Культура»</w:t>
            </w:r>
          </w:p>
        </w:tc>
      </w:tr>
      <w:tr w:rsidR="0040793F" w:rsidRPr="00BA26C2" w:rsidTr="005517FA">
        <w:trPr>
          <w:gridAfter w:val="3"/>
          <w:wAfter w:w="82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успеваемости студентов, зачисленных в образовательные учреждения высшего профессионального образования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целевому набору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«Новошешминский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ВУЗами.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раз в квартал 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успеваемости студентов, зачисленных в образовательные учреждения высшего профессионального образования по целевому набору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«Новошешминский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ВУЗами </w:t>
            </w:r>
          </w:p>
        </w:tc>
      </w:tr>
      <w:tr w:rsidR="0040793F" w:rsidRPr="00BA26C2" w:rsidTr="005517FA">
        <w:trPr>
          <w:gridAfter w:val="2"/>
          <w:wAfter w:w="52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организуемых ВУЗами учебно-методических и научных мероприятия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по проблемам совершенствования системы подготовки и повышения квалификации специалистов, а также развития фундаментальной и прикладной науки реализующих образовательные программы педагогического, медицинского, сельскохозяйственного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«Архитектура», «Экономика» и «Культура»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течение года </w:t>
            </w: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учебно-методических и научных мероприятиях, организованных в ВУЗах </w:t>
            </w:r>
          </w:p>
        </w:tc>
      </w:tr>
      <w:tr w:rsidR="0040793F" w:rsidRPr="00BA26C2" w:rsidTr="005517FA">
        <w:trPr>
          <w:gridAfter w:val="2"/>
          <w:wAfter w:w="52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ответственных лиц за студентами в разрезе специальностей (профессий), реализующих образовательные программы педагогического, медицинского, сельскохозяйственного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«Архитектура», «Экономика» и «Культура»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октябрь, ноябрь </w:t>
            </w: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 количестве специалистов, выпускаемых образовательными организациями высшего образования, с целью обеспечения специалистами педагогического, медицинского, сельскохозяйственного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«Архитектура», «Экономика» и «</w:t>
            </w:r>
            <w:r w:rsidRPr="00E5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0793F" w:rsidRPr="00BA26C2" w:rsidTr="005517FA">
        <w:trPr>
          <w:gridAfter w:val="1"/>
          <w:wAfter w:w="8" w:type="dxa"/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студентов-выпускников, зачисленных в образовательные учреждения высшего профессионального образования по целевому набору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 Исполнительного комитета Новошешминского муниципального района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работодателями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комитет Новошешминского муниципального района Республики Татарстан,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здр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апреля 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требуемого списка вакансий для дальнейшего трудоустройства выпускников зачисленных в образовательные учреждения высшего профессионального образования по целевому набору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фамильного списка предложенных вакансий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требуемого списка вакансий для дальнейшего трудоустройства выпускников, зачисленных в образовательные учреждения высшего профессионального образования по целевому набору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публикаций в районных СМИ о вакансиях в организациях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казенное учреждение «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Татарстан»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Заинтересованность студентов в возвращении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студентов, зачисленных в образовательные учреждения высшего профессионального образования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целевому набору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руководителем Исполнительного комитета Новошешминского муниципального района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вопросу прохождения производственной и преддипломной практики и трудоустройства в муниципальном образовании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автономное учреждение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течение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чебного года, сентябрь - август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производственной и преддипломной практики студентов, зачисленных в образовательные учреждения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высшего профессионального образования по целевому набору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прохождения практики лицами,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зачисленными в образовательные учреждения высшего профессионального образования по целевому набору (в соответствии с графиком прохождения практики факультетов вузов)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автономное учреждение здрав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оохранение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по графику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количества студентов для прохождения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практики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прямой телефонной линии для студентов, зачисленных в образовательные учреждения высшего профессионального образования по целевому набору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комитет Новошешминского муниципального района Республики Татарстан,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студентов, зачисленных в образовательные учреждения высшего профессионального образования по целевому набору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руководителей организаций педагогических, медицинских, сельскохозяйственных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культуры и строительных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студентами в образовательные учреждения высшего профессионального образования с целью привлечения трудоустройства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студентов о востребованности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ециалистов в муниципальном образовании 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трудоустройстве выпускников образовательных организаций высшего образования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выпускников образовательных организаций высшего образования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Республики Татарстан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93F" w:rsidRPr="00BA26C2" w:rsidTr="005517FA">
        <w:trPr>
          <w:tblCellSpacing w:w="15" w:type="dxa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трудоустройства выпускников, зачисленных в образовательные учреждения высшего профессионального образования по целевому набору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5D2AAB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ное учреждение здравоохранение «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>Новошешминска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центральная районная больница»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согласованию), Управление сельского хозяйства и продовольствия Министерства сельского хозяйства и продовольствия Республики Татарстан в Новошешминском муниципальном районе 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 Татарстан (по согласованию), отдел образования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экономики и муниципального заказа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культуры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Татарстан, отдел строительства, архитектуры и ЖКХ Исполнительного 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D2AAB">
              <w:rPr>
                <w:rFonts w:ascii="Times New Roman" w:eastAsia="Times New Roman" w:hAnsi="Times New Roman" w:cs="Times New Roman"/>
                <w:lang w:eastAsia="ru-RU"/>
              </w:rPr>
              <w:t xml:space="preserve"> Новошешминского муниципального района Республики Татарстан 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3F" w:rsidRPr="00BA26C2" w:rsidRDefault="0040793F" w:rsidP="00551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октября 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3F" w:rsidRPr="00BA26C2" w:rsidRDefault="0040793F" w:rsidP="005517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трудоустройства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территории «Новошешминский муниципальный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Татарстан»  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выпускников, зачисленных в образовательные учреждения высшего профессионального образования </w:t>
            </w:r>
            <w:r w:rsidRPr="00BA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целевому набору </w:t>
            </w:r>
          </w:p>
        </w:tc>
      </w:tr>
    </w:tbl>
    <w:p w:rsidR="0040793F" w:rsidRPr="00BA26C2" w:rsidRDefault="0040793F" w:rsidP="00407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2DB" w:rsidRPr="00176047" w:rsidRDefault="002672DB" w:rsidP="004079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2672DB" w:rsidRPr="00176047" w:rsidSect="00176047">
      <w:headerReference w:type="default" r:id="rId7"/>
      <w:pgSz w:w="11907" w:h="16840" w:code="9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AEA" w:rsidRDefault="003F3AEA">
      <w:pPr>
        <w:spacing w:after="0" w:line="240" w:lineRule="auto"/>
      </w:pPr>
      <w:r>
        <w:separator/>
      </w:r>
    </w:p>
  </w:endnote>
  <w:endnote w:type="continuationSeparator" w:id="0">
    <w:p w:rsidR="003F3AEA" w:rsidRDefault="003F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AEA" w:rsidRDefault="003F3AEA">
      <w:pPr>
        <w:spacing w:after="0" w:line="240" w:lineRule="auto"/>
      </w:pPr>
      <w:r>
        <w:separator/>
      </w:r>
    </w:p>
  </w:footnote>
  <w:footnote w:type="continuationSeparator" w:id="0">
    <w:p w:rsidR="003F3AEA" w:rsidRDefault="003F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7000"/>
    <w:rsid w:val="00164C72"/>
    <w:rsid w:val="00170675"/>
    <w:rsid w:val="00171000"/>
    <w:rsid w:val="00175FAC"/>
    <w:rsid w:val="00176047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3AEA"/>
    <w:rsid w:val="003F4E4A"/>
    <w:rsid w:val="0040793F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7718"/>
    <w:rsid w:val="004A65EB"/>
    <w:rsid w:val="004B62E8"/>
    <w:rsid w:val="004C0321"/>
    <w:rsid w:val="004D229D"/>
    <w:rsid w:val="004E0D8E"/>
    <w:rsid w:val="004E3D5D"/>
    <w:rsid w:val="005039AC"/>
    <w:rsid w:val="00503A44"/>
    <w:rsid w:val="005203DA"/>
    <w:rsid w:val="005229C8"/>
    <w:rsid w:val="0053081E"/>
    <w:rsid w:val="00543E5C"/>
    <w:rsid w:val="00550524"/>
    <w:rsid w:val="00556BD4"/>
    <w:rsid w:val="005612A4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6042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1708"/>
    <w:rsid w:val="008E787A"/>
    <w:rsid w:val="009011AB"/>
    <w:rsid w:val="00901208"/>
    <w:rsid w:val="0090279B"/>
    <w:rsid w:val="00930080"/>
    <w:rsid w:val="00941F23"/>
    <w:rsid w:val="009528C5"/>
    <w:rsid w:val="00984962"/>
    <w:rsid w:val="00986778"/>
    <w:rsid w:val="009A73F0"/>
    <w:rsid w:val="009B5A6A"/>
    <w:rsid w:val="009D1BAE"/>
    <w:rsid w:val="009E073D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30D8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0255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576BD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398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DF38E8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784D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4735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2022-07-04T07:22:00Z</dcterms:created>
  <dcterms:modified xsi:type="dcterms:W3CDTF">2022-07-04T07:22:00Z</dcterms:modified>
</cp:coreProperties>
</file>