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9A9" w:rsidRDefault="00CE39A9" w:rsidP="00922AB9">
      <w:pPr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39A9" w:rsidRDefault="00CE39A9" w:rsidP="00CE39A9">
      <w:pPr>
        <w:pStyle w:val="ConsPlusTitle"/>
        <w:widowControl/>
        <w:jc w:val="right"/>
      </w:pPr>
    </w:p>
    <w:p w:rsidR="00CE39A9" w:rsidRDefault="00CE39A9" w:rsidP="00CE39A9">
      <w:pPr>
        <w:pStyle w:val="ConsPlusTitle"/>
        <w:widowControl/>
        <w:jc w:val="right"/>
      </w:pPr>
      <w:r>
        <w:t xml:space="preserve"> проект</w:t>
      </w:r>
    </w:p>
    <w:p w:rsidR="00CE39A9" w:rsidRDefault="00CE39A9" w:rsidP="00CE39A9">
      <w:pPr>
        <w:pStyle w:val="ConsPlusTitle"/>
        <w:widowControl/>
        <w:jc w:val="center"/>
      </w:pPr>
    </w:p>
    <w:p w:rsidR="00CE39A9" w:rsidRPr="00C2712B" w:rsidRDefault="00CE39A9" w:rsidP="00CE39A9">
      <w:pPr>
        <w:pStyle w:val="ConsPlusTitle"/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Pr="00C2712B">
        <w:rPr>
          <w:rFonts w:ascii="Arial" w:hAnsi="Arial" w:cs="Arial"/>
        </w:rPr>
        <w:t>РЕШЕНИЕ</w:t>
      </w:r>
    </w:p>
    <w:p w:rsidR="00CE39A9" w:rsidRPr="00C2712B" w:rsidRDefault="00CE39A9" w:rsidP="00CE39A9">
      <w:pPr>
        <w:pStyle w:val="ConsPlusTitle"/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C2712B">
        <w:rPr>
          <w:rFonts w:ascii="Arial" w:hAnsi="Arial" w:cs="Arial"/>
        </w:rPr>
        <w:t xml:space="preserve">Совета Новошешминского </w:t>
      </w:r>
      <w:r>
        <w:rPr>
          <w:rFonts w:ascii="Arial" w:hAnsi="Arial" w:cs="Arial"/>
        </w:rPr>
        <w:t>м</w:t>
      </w:r>
      <w:r w:rsidRPr="00C2712B">
        <w:rPr>
          <w:rFonts w:ascii="Arial" w:hAnsi="Arial" w:cs="Arial"/>
        </w:rPr>
        <w:t xml:space="preserve">униципального </w:t>
      </w:r>
      <w:r>
        <w:rPr>
          <w:rFonts w:ascii="Arial" w:hAnsi="Arial" w:cs="Arial"/>
        </w:rPr>
        <w:t>р</w:t>
      </w:r>
      <w:r w:rsidRPr="00C2712B">
        <w:rPr>
          <w:rFonts w:ascii="Arial" w:hAnsi="Arial" w:cs="Arial"/>
        </w:rPr>
        <w:t>айона</w:t>
      </w:r>
    </w:p>
    <w:p w:rsidR="00CE39A9" w:rsidRPr="00C2712B" w:rsidRDefault="00CE39A9" w:rsidP="00CE39A9">
      <w:pPr>
        <w:pStyle w:val="ConsPlusTitle"/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Pr="00C2712B">
        <w:rPr>
          <w:rFonts w:ascii="Arial" w:hAnsi="Arial" w:cs="Arial"/>
        </w:rPr>
        <w:t>Республики Татарстан</w:t>
      </w:r>
    </w:p>
    <w:p w:rsidR="00CE39A9" w:rsidRPr="00C2712B" w:rsidRDefault="00CE39A9" w:rsidP="00CE39A9">
      <w:pPr>
        <w:pStyle w:val="ConsPlusTitle"/>
        <w:widowControl/>
        <w:jc w:val="both"/>
        <w:rPr>
          <w:rFonts w:ascii="Arial" w:hAnsi="Arial" w:cs="Arial"/>
        </w:rPr>
      </w:pPr>
    </w:p>
    <w:p w:rsidR="00CE39A9" w:rsidRPr="00C2712B" w:rsidRDefault="00CE39A9" w:rsidP="00CE39A9">
      <w:pPr>
        <w:pStyle w:val="ConsPlusTitle"/>
        <w:widowControl/>
        <w:jc w:val="both"/>
        <w:rPr>
          <w:rFonts w:ascii="Arial" w:hAnsi="Arial" w:cs="Arial"/>
          <w:b w:val="0"/>
        </w:rPr>
      </w:pPr>
      <w:proofErr w:type="gramStart"/>
      <w:r w:rsidRPr="00C2712B">
        <w:rPr>
          <w:rFonts w:ascii="Arial" w:hAnsi="Arial" w:cs="Arial"/>
          <w:b w:val="0"/>
        </w:rPr>
        <w:t>от  _</w:t>
      </w:r>
      <w:proofErr w:type="gramEnd"/>
      <w:r w:rsidRPr="00C2712B">
        <w:rPr>
          <w:rFonts w:ascii="Arial" w:hAnsi="Arial" w:cs="Arial"/>
          <w:b w:val="0"/>
        </w:rPr>
        <w:t xml:space="preserve">__ </w:t>
      </w:r>
      <w:r w:rsidR="006560FB">
        <w:rPr>
          <w:rFonts w:ascii="Arial" w:hAnsi="Arial" w:cs="Arial"/>
          <w:b w:val="0"/>
        </w:rPr>
        <w:t>февраля</w:t>
      </w:r>
      <w:r>
        <w:rPr>
          <w:rFonts w:ascii="Arial" w:hAnsi="Arial" w:cs="Arial"/>
          <w:b w:val="0"/>
        </w:rPr>
        <w:t xml:space="preserve"> </w:t>
      </w:r>
      <w:r w:rsidRPr="00C2712B">
        <w:rPr>
          <w:rFonts w:ascii="Arial" w:hAnsi="Arial" w:cs="Arial"/>
          <w:b w:val="0"/>
        </w:rPr>
        <w:t xml:space="preserve"> 202</w:t>
      </w:r>
      <w:r>
        <w:rPr>
          <w:rFonts w:ascii="Arial" w:hAnsi="Arial" w:cs="Arial"/>
          <w:b w:val="0"/>
        </w:rPr>
        <w:t>2</w:t>
      </w:r>
      <w:r w:rsidRPr="00C2712B">
        <w:rPr>
          <w:rFonts w:ascii="Arial" w:hAnsi="Arial" w:cs="Arial"/>
          <w:b w:val="0"/>
        </w:rPr>
        <w:t xml:space="preserve"> года                                                                             №____</w:t>
      </w:r>
    </w:p>
    <w:p w:rsidR="00CE39A9" w:rsidRPr="00C2712B" w:rsidRDefault="00CE39A9" w:rsidP="00CE39A9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922AB9" w:rsidRPr="00922AB9" w:rsidRDefault="00CE39A9" w:rsidP="00BC4E32">
      <w:pPr>
        <w:pStyle w:val="ConsPlusTitle"/>
        <w:widowControl/>
        <w:ind w:right="-1"/>
        <w:jc w:val="center"/>
      </w:pPr>
      <w:r w:rsidRPr="00C2712B">
        <w:rPr>
          <w:rFonts w:ascii="Arial" w:hAnsi="Arial" w:cs="Arial"/>
        </w:rPr>
        <w:t>«</w:t>
      </w:r>
      <w:r>
        <w:rPr>
          <w:rFonts w:ascii="Arial" w:hAnsi="Arial" w:cs="Arial"/>
        </w:rPr>
        <w:t xml:space="preserve">Об условиях оплаты труда работников отдельных организаций бюджетной сферы, на которые не </w:t>
      </w:r>
      <w:r w:rsidR="006560FB">
        <w:rPr>
          <w:rFonts w:ascii="Arial" w:hAnsi="Arial" w:cs="Arial"/>
        </w:rPr>
        <w:t>распространяется Единая</w:t>
      </w:r>
      <w:r>
        <w:rPr>
          <w:rFonts w:ascii="Arial" w:hAnsi="Arial" w:cs="Arial"/>
        </w:rPr>
        <w:t xml:space="preserve"> тарифная сетка по оплате труда работников бюджетной сферы</w:t>
      </w:r>
      <w:r w:rsidR="00CE24A0">
        <w:rPr>
          <w:rFonts w:ascii="Arial" w:hAnsi="Arial" w:cs="Arial"/>
        </w:rPr>
        <w:t xml:space="preserve"> Новошешминского муниципального района</w:t>
      </w:r>
      <w:r>
        <w:rPr>
          <w:rFonts w:ascii="Arial" w:hAnsi="Arial" w:cs="Arial"/>
        </w:rPr>
        <w:t>»</w:t>
      </w:r>
    </w:p>
    <w:p w:rsidR="00922AB9" w:rsidRPr="00922AB9" w:rsidRDefault="00922AB9" w:rsidP="0092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AB9" w:rsidRPr="00922AB9" w:rsidRDefault="00922AB9" w:rsidP="00922A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Постановлением  Кабинета Министров Республики Татарстан </w:t>
      </w:r>
      <w:r w:rsidR="0066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30.03.2018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№ 195 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сферы»,  в целях обеспечения социальных гарантий и упорядочения оплаты труда  работников отдельных организаций бюджетной сферы, работников  занимающих должности, не относящиеся к муниципальным должностям и работников осуществляющих техническое обеспечение деятельности органов местного самоуправления, на которые не распространяется Единая тарифная сетка по оплате труда работников бюджетной сферы, Совет </w:t>
      </w:r>
      <w:r w:rsidR="0066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Новошешминского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Pr="0092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BC4E32" w:rsidRPr="00BC4E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Республики Татарстан</w:t>
      </w:r>
      <w:r w:rsidRPr="0092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62DE5" w:rsidRPr="00662DE5" w:rsidRDefault="00922AB9" w:rsidP="00662D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62DE5" w:rsidRPr="00662DE5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662DE5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662DE5" w:rsidRPr="00662DE5">
        <w:rPr>
          <w:rFonts w:ascii="Times New Roman" w:hAnsi="Times New Roman" w:cs="Times New Roman"/>
          <w:b/>
          <w:sz w:val="28"/>
          <w:szCs w:val="28"/>
        </w:rPr>
        <w:t>РЕШ</w:t>
      </w:r>
      <w:r w:rsidR="00BC4E32">
        <w:rPr>
          <w:rFonts w:ascii="Times New Roman" w:hAnsi="Times New Roman" w:cs="Times New Roman"/>
          <w:b/>
          <w:sz w:val="28"/>
          <w:szCs w:val="28"/>
        </w:rPr>
        <w:t>ИЛ</w:t>
      </w:r>
      <w:r w:rsidR="00662DE5" w:rsidRPr="00662DE5">
        <w:rPr>
          <w:rFonts w:ascii="Times New Roman" w:hAnsi="Times New Roman" w:cs="Times New Roman"/>
          <w:b/>
          <w:sz w:val="28"/>
          <w:szCs w:val="28"/>
        </w:rPr>
        <w:t>:</w:t>
      </w:r>
    </w:p>
    <w:p w:rsidR="00922AB9" w:rsidRPr="00922AB9" w:rsidRDefault="00922AB9" w:rsidP="00BC4E32">
      <w:pPr>
        <w:tabs>
          <w:tab w:val="left" w:pos="0"/>
          <w:tab w:val="left" w:pos="7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3303"/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Установить, что:</w:t>
      </w:r>
      <w:bookmarkEnd w:id="0"/>
    </w:p>
    <w:p w:rsidR="00922AB9" w:rsidRPr="00922AB9" w:rsidRDefault="00922AB9" w:rsidP="00BC4E32">
      <w:pPr>
        <w:tabs>
          <w:tab w:val="left" w:pos="0"/>
          <w:tab w:val="left" w:pos="7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заработная плата руководителей, специалистов и служащих отдельных организаций бюджетной сферы (далее – отдельные организации), а</w:t>
      </w:r>
      <w:r w:rsidR="0017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  специалистов и служащих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занимающих должности не относящиеся к муниципальным должностям, на которые не распространяется Единая тарифная сетка по оплате труда работников бюджетной сферы Республики Татарстан,  состоит из месячного должностного оклада, ежемесячной надбавки к должностному окладу за выслугу лет, ежемесячной надбавки к должностному окладу за сложность и напряженность, ежемесячного денежного поощрения, премий по результатам работы, единовременной выплаты при предоставлении ежегодного оплачиваемого отпуска, материальной помощи, а также иных выплат в соответствии с настоящим решением. В состав заработной платы специалистов и служащих также включаются дополнительные выплаты за совмещение профессий, расширение зон обслуживания и выполнение наряду со своей основной работой обязанностей временно отсутствующих работников;</w:t>
      </w:r>
    </w:p>
    <w:p w:rsidR="00922AB9" w:rsidRPr="00922AB9" w:rsidRDefault="00922AB9" w:rsidP="00BC4E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заработная плата рабочих отдельных организаций, а также рабочих  осуществляющих техническое обеспечение деятельности органов местного самоуправления состоит из месячной тарифной ставки, ежемесячной надбавки к месячной тарифной ставке за сложность и напряженность работы, премий по результатам работы, материальной помощи при предоставлении ежегодного оплачиваемого отпуска, ежемесячной надбавки водителям за классность, 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дополнительных выплат за совмещение профессий, расширение зон обслуживания и выполнение наряду со своей основной работой обязанностей временно отсутствующих работников, материальной помощи, а также иных выплат в соответствии с настоящим решением;</w:t>
      </w:r>
    </w:p>
    <w:p w:rsidR="00922AB9" w:rsidRPr="00922AB9" w:rsidRDefault="00922AB9" w:rsidP="00BC4E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размеры должностных окладов руководителей, специалистов и служащих отдельных организаций, а также специалистов и служащих занимающих должности </w:t>
      </w:r>
      <w:r w:rsidR="00662DE5" w:rsidRPr="0066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относящиеся к муниципальным должностям исчисляются кратно размеру должностного оклада секретаря руководителя структурного подразделения отдельной организации бюджетной сферы в муниципальных образованиях, на которые не распространяется Единая тарифная сетка по оплате труда работников бюджетной сферы Республики Татарстан, который составляет 11 </w:t>
      </w:r>
      <w:r w:rsidR="00662DE5" w:rsidRPr="0066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498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 рубля;</w:t>
      </w:r>
    </w:p>
    <w:p w:rsidR="00922AB9" w:rsidRPr="00922AB9" w:rsidRDefault="00922AB9" w:rsidP="00BC4E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размеры месячных тарифных </w:t>
      </w:r>
      <w:r w:rsidR="00BC4E32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ставок рабочим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отдельных организаций, а также рабочим органов местного самоуправления, осуществляющих </w:t>
      </w:r>
      <w:r w:rsidR="00BC4E32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техническое обеспечение деятельности органов местного самоуправления,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рассчитываются на основе Единой тарифной сетки по оплате труда работников организаций бюджетной </w:t>
      </w:r>
      <w:r w:rsidR="00BC4E32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сферы </w:t>
      </w:r>
      <w:r w:rsidR="00BC4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Татарстан, финансируемых из бюджета </w:t>
      </w:r>
      <w:r w:rsidR="00652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Новошешминского 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района.</w:t>
      </w:r>
    </w:p>
    <w:p w:rsidR="00922AB9" w:rsidRPr="00922AB9" w:rsidRDefault="00922AB9" w:rsidP="00BC4E3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Утвердить:</w:t>
      </w:r>
    </w:p>
    <w:p w:rsidR="00922AB9" w:rsidRPr="00922AB9" w:rsidRDefault="00922AB9" w:rsidP="00BC4E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коэффициенты кратности, применяемые при исчислении размеров должностных окладов руководителей и специалистов отдельных организаций бюджетной сферы, а также </w:t>
      </w:r>
      <w:r w:rsidR="00BC4E32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специалистов,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занимающих </w:t>
      </w:r>
      <w:r w:rsidR="00BC4E32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должности,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относящиеся к муниципальным должностям, на которые не распространяется Единая тарифная сетка по оплате труда работников бюджетной сферы Республики Татарстан, согласно приложению № 1;</w:t>
      </w:r>
    </w:p>
    <w:p w:rsidR="00922AB9" w:rsidRPr="00922AB9" w:rsidRDefault="00922AB9" w:rsidP="00BC4E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коэффициент кратности, применяемый при исчислении размеров должностных окладов служащих отдельных организаций бюджетной сферы, а также </w:t>
      </w:r>
      <w:r w:rsidR="00BC4E32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служащих, занимающих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должности</w:t>
      </w:r>
      <w:r w:rsidR="00BC4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относящиеся к муниципальным должностям, на которые не распространяется Единая тарифная сетка по оплате труда работников бюджетной сферы Республики Татарстан, согласно приложению № 2;</w:t>
      </w:r>
    </w:p>
    <w:p w:rsidR="00922AB9" w:rsidRPr="00922AB9" w:rsidRDefault="00922AB9" w:rsidP="00BC4E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диапазон разрядов оплаты труда рабочих, занятых обслуживанием деятельности отдельных организаций бюджетной сферы, а также </w:t>
      </w:r>
      <w:r w:rsidR="00BC4E32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рабочих осуществляющих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техническое обеспечение деятельности органов местного самоуправления, на которые не распространяется Единая тарифная сетка по оплате труда работников бюджетной сферы Республики Татарстан, согласно </w:t>
      </w:r>
      <w:hyperlink w:anchor="Par251" w:tooltip="#Par251" w:history="1">
        <w:r w:rsidRPr="00922AB9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 xml:space="preserve">приложению № </w:t>
        </w:r>
      </w:hyperlink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</w:p>
    <w:p w:rsidR="00922AB9" w:rsidRPr="00922AB9" w:rsidRDefault="00922AB9" w:rsidP="00BC4E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Установить руководителям, специалистам и служащим отдельных организаций, а также специалистам и </w:t>
      </w:r>
      <w:r w:rsidR="00BC4E32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служащим</w:t>
      </w:r>
      <w:r w:rsidR="00BC4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4E32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занимающих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4E32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должности,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относящиеся к муниципальным должностям:</w:t>
      </w:r>
    </w:p>
    <w:p w:rsidR="00922AB9" w:rsidRPr="00922AB9" w:rsidRDefault="00922AB9" w:rsidP="00BC4E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ежемесячную надбавку к должностному окладу за выслугу лет в следующих размерах:</w:t>
      </w:r>
    </w:p>
    <w:p w:rsidR="00922AB9" w:rsidRPr="00922AB9" w:rsidRDefault="00922AB9" w:rsidP="00922AB9">
      <w:pPr>
        <w:spacing w:after="0" w:line="240" w:lineRule="auto"/>
        <w:ind w:left="28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149"/>
        <w:gridCol w:w="5160"/>
      </w:tblGrid>
      <w:tr w:rsidR="00922AB9" w:rsidRPr="00922AB9" w:rsidTr="00922AB9">
        <w:trPr>
          <w:tblCellSpacing w:w="0" w:type="dxa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ind w:left="283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стаже работы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Ежемесячная надбавка, процентов</w:t>
            </w:r>
          </w:p>
        </w:tc>
      </w:tr>
      <w:tr w:rsidR="00922AB9" w:rsidRPr="00922AB9" w:rsidTr="00922AB9">
        <w:trPr>
          <w:tblCellSpacing w:w="0" w:type="dxa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ind w:left="283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 до 5 лет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22AB9" w:rsidRPr="00922AB9" w:rsidTr="00922AB9">
        <w:trPr>
          <w:tblCellSpacing w:w="0" w:type="dxa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ind w:left="283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5 до 10 лет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922AB9" w:rsidRPr="00922AB9" w:rsidTr="00922AB9">
        <w:trPr>
          <w:tblCellSpacing w:w="0" w:type="dxa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ind w:left="283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10 до 15 лет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922AB9" w:rsidRPr="00922AB9" w:rsidTr="00922AB9">
        <w:trPr>
          <w:tblCellSpacing w:w="0" w:type="dxa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ind w:left="283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Свыше 15 лет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15;</w:t>
            </w:r>
          </w:p>
        </w:tc>
      </w:tr>
    </w:tbl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AB9" w:rsidRPr="00922AB9" w:rsidRDefault="00922AB9" w:rsidP="00BC4E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Стаж работы исчисляется, в соответствии с порядком об исчислении стажа работы для выплаты ежемесячной надбавки к должностному окладу за выслугу лет руководителям, специалистам и служащим отдельных организаций бюджетной сферы, а </w:t>
      </w:r>
      <w:r w:rsidR="00BC4E32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 специалистам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BC4E32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служащим занимающих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4E32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должности,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относящиеся к муниципальным должностям, на которые не распространяется Единая тарифная сетка по оплате труда работников бюджетной сферы Республики Татарстан, согласно приложению №4.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ежемесячную надбавку к должностному окладу за сложность и напряженность работы, устанавливаемую представителем нанимателя (работодателем) в размере  не превышающим 10 процентов должностного оклада;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ежемесячное денежное поощрение, устанавливаемое представителем нанимателя (работодателем) в размере не превышающим 2 процентов должностного оклада;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премии по результатам работы в пределах установленного фонда оплаты труда, </w:t>
      </w:r>
      <w:r w:rsidR="00BC4E32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выплачива</w:t>
      </w:r>
      <w:r w:rsidR="00BC4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BC4E32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ежемесячно, </w:t>
      </w:r>
      <w:r w:rsidR="00BC4E32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размере,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превышающем 1 процента должностного оклада, порядок выплаты которых определяется представителем нанимателя (работодателем);  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единовременную выплату при предоставлении ежегодного оплачиваемого отпуска в размере 120 процентов должностного оклада в год. </w:t>
      </w:r>
    </w:p>
    <w:p w:rsidR="00922AB9" w:rsidRPr="00922AB9" w:rsidRDefault="00922AB9" w:rsidP="00922AB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разделения ежегодного основного оплачиваемого отпуска в установленном порядке на части, единовременная </w:t>
      </w:r>
      <w:r w:rsidR="00BC4E32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выплата выплачивается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</w:t>
      </w:r>
      <w:r w:rsidR="00BC4E32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 при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предоставлении любой из части указанного отпуска или по желанию работника и по согласованию с представителем нанимателя (работодателем) единовременная выплата может выплачиваться в любое другое время;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материальную помощь в пределах установленного фонда оплаты труда, порядок выплаты которой определяется представителем нанимателя (работодателем).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Установить специалистам и служащим дополнительную выплату за совмещение профессий, расширение зон обслуживания и выполнение наряду со своей основной работой обязанностей временно отсутствующих работников в размере</w:t>
      </w:r>
      <w:r w:rsidR="00652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50 процентов должностного оклада по основной работе в пределах установленного фонда оплаты труда.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Руководителям, специалистам и служащим отдельных организаций, </w:t>
      </w:r>
      <w:r w:rsidR="0017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специалистам и служащим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занимающих </w:t>
      </w:r>
      <w:r w:rsidR="00BC4E32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должности,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относящиеся </w:t>
      </w:r>
      <w:r w:rsidR="00BC4E32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муниципальным должностям,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4E32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выплачива</w:t>
      </w:r>
      <w:r w:rsidR="00BC4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BC4E32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премии за выполнение особо важных и сложных заданий, не ограниченные максимальным </w:t>
      </w:r>
      <w:r w:rsidR="00BC4E32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размером, порядок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выплаты которых определяется представителем нанимателя (работодателем) с учетом обеспечения выполнения задач и функций муниципального органа, исполнения должностной инструкции.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6.Установить рабочим отдельных организаций, а также </w:t>
      </w:r>
      <w:r w:rsidR="00BC4E32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рабочим осуществляющим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техническое обеспечение деятельности органов местного самоуправления: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ежемесячную надбавку к месячной тарифной ставке за сложность и напряженность работы, устанавливаемую представителем нанимателя (работодателем)  в размере до </w:t>
      </w:r>
      <w:r w:rsidR="00652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процентов месячной тарифной ставки без учета 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надбавки водителям служебных легковых автомобилей за ненормированный рабочий день;</w:t>
      </w:r>
    </w:p>
    <w:p w:rsidR="00922AB9" w:rsidRPr="00181E10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премии по результатам работы в пределах установленного фонда оплаты </w:t>
      </w:r>
      <w:r w:rsidR="00BC4E32" w:rsidRPr="00181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труда, выплачиваются</w:t>
      </w:r>
      <w:r w:rsidRPr="00181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ежемесячно, </w:t>
      </w:r>
      <w:r w:rsidR="00BC4E32" w:rsidRPr="00181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размере,</w:t>
      </w:r>
      <w:r w:rsidRPr="00181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превышающем </w:t>
      </w:r>
      <w:r w:rsidR="00181E10" w:rsidRPr="00181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81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процентов должностного оклада, порядок выплаты которых определяется представителем нанимателя (работодателем); 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материальную помощь при предоставлении ежегодного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оплачиваемого </w:t>
      </w:r>
      <w:r w:rsidR="00652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отпуска в размере одной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месячн</w:t>
      </w:r>
      <w:r w:rsidR="00652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тарифн</w:t>
      </w:r>
      <w:r w:rsidR="00652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ставк</w:t>
      </w:r>
      <w:r w:rsidR="00652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22AB9" w:rsidRPr="00922AB9" w:rsidRDefault="00922AB9" w:rsidP="00922AB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разделения ежегодного основного оплачиваемого отпуска в установленном порядке на части, материальная помощь при предоставлении ежегодного оплачиваемого отпуска выплачивается один </w:t>
      </w:r>
      <w:r w:rsidR="00BC4E32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 при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предоставлении любой из части указанного отпуска или по желанию работника и по согласованию с представителем нанимателя (работодателем) материальная помощь при предоставлении ежегодного оплачиваемого отпуска может выплачиваться в любое другое время;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ежемесячную надбавку за классность водителям служебных легковых автомобилей в следующих размерах:</w:t>
      </w:r>
    </w:p>
    <w:p w:rsidR="00922AB9" w:rsidRPr="00922AB9" w:rsidRDefault="009F41C0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водителям I класса – </w:t>
      </w:r>
      <w:r w:rsidR="00922AB9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процентов установленной месячной тарифной ставки за отработанное в качестве водителя время,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водителям II класса – </w:t>
      </w:r>
      <w:r w:rsidR="009F4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процентов установленной месячной тарифной ставки за отработанное в качестве водителя время;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ежемесячную надбавку: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совмещение профессий, расширение зон обслуживания и выполнение наряду со своей основной работой обязанностей временно отсутствующих работников – в размере до 50 процентов месячной тарифной ставки по основной работе, согласно настоящего решения в пределах установленного фонда оплаты труда;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работу в ночное время (с 22 часов до 6 часов) – в размере </w:t>
      </w:r>
      <w:r w:rsidR="009F4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процентов часовой тарифной ставки;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работу в праздничные и выходные дни – в размере двойной дневной тарифной ставки;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ненормированный рабочий день водителям служебных легковых автомобилей – в размере до </w:t>
      </w:r>
      <w:r w:rsidR="009F4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процентов месячной тарифной ставки</w:t>
      </w:r>
    </w:p>
    <w:p w:rsidR="00922AB9" w:rsidRPr="00922AB9" w:rsidRDefault="00922AB9" w:rsidP="00922AB9">
      <w:pPr>
        <w:spacing w:after="0" w:line="240" w:lineRule="auto"/>
        <w:ind w:left="28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материальную помощь в пределах установленного фонда оплаты труда, порядок выплаты которой определяется представителем нанимателя (работодателем).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Установить, что при формировании фонда оплаты труда руководителей, специалистов и служащих отдельных </w:t>
      </w:r>
      <w:r w:rsidR="00BC4E32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организаций, а</w:t>
      </w:r>
      <w:r w:rsidR="0017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специалистов и </w:t>
      </w:r>
      <w:r w:rsidR="00BC4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служащих,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занимающих </w:t>
      </w:r>
      <w:r w:rsidR="00BC4E32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должности,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относящиеся к муниципальным должностям сверх сумм средств, направляемых для выплаты должностных окладов (исходя из 12 должностных окладов в расчете на год), предусматриваются следующие средства для выплаты: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ежемесячной надбавки за выслугу лет – в размере </w:t>
      </w:r>
      <w:r w:rsidR="0017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процентов должностных окладов;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ежемесячной надбавки к должностному окладу за сложность и напряженность работы – в размере </w:t>
      </w:r>
      <w:r w:rsidR="0017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процентов должностных окладов;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3) премии по результатам работы – в размере </w:t>
      </w:r>
      <w:r w:rsidR="0017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процента должностных окладов;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ежемесячного денежного поощрения – в размере </w:t>
      </w:r>
      <w:r w:rsidR="0017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процентов должностных окладов;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единовременной выплаты при предоставлении ежегодного оплачиваемого отпуска в размере десяти процентов должностных окладов.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Установить, что при формировании фонда оплаты труда рабочих отдельных организаций, а также рабочих органов местного самоуправления, осуществляющих техническое обеспечение деятельности органов местного самоуправления сверх сумм средств, направляемых для выплаты тарифных ставок, предусматриваются следующие средства для выплаты (в расчете на год):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ежемесячной надбавки к месячной тарифной ставке за сложность и напряженность работы – в размере одной месячной тарифной ставки;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ежемесячной надбавки водителям за классность, за ненормированный рабочий день – в размере </w:t>
      </w:r>
      <w:r w:rsidR="009F4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целой восемь десятых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месячн</w:t>
      </w:r>
      <w:r w:rsidR="0034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тарифн</w:t>
      </w:r>
      <w:r w:rsidR="0034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ставк</w:t>
      </w:r>
      <w:r w:rsidR="0034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премии по результатам работы – в размере </w:t>
      </w:r>
      <w:r w:rsidR="0034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месячн</w:t>
      </w:r>
      <w:r w:rsidR="0034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тарифн</w:t>
      </w:r>
      <w:r w:rsidR="0034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ставк</w:t>
      </w:r>
      <w:r w:rsidR="0034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40BCD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материальной помощи при предоставлении ежегодного оплачиваемого отпуска – в размере </w:t>
      </w:r>
      <w:r w:rsidR="0034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месячн</w:t>
      </w:r>
      <w:r w:rsidR="0034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тарифн</w:t>
      </w:r>
      <w:r w:rsidR="0034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ставк</w:t>
      </w:r>
      <w:r w:rsidR="0034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Установить, что: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размеры должностных окладов руководителей, специалистов и служащих отдельных организаций, а также специалистов и </w:t>
      </w:r>
      <w:r w:rsidR="00BC4E32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служащих, занимающих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4E32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должности,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относящиеся к муниципальным должностям, и размеры ежемесячных и иных выплат работникам отдельных организаций подлежат округлению до целого рубля в сторону увеличения;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должностных окладов руководителей, специалистов и служащих отдельных организаций, а также специалистов и </w:t>
      </w:r>
      <w:r w:rsidR="00BC4E32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служащих,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анимающих </w:t>
      </w:r>
      <w:r w:rsidR="00BC4E32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должности,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относящиеся </w:t>
      </w:r>
      <w:r w:rsidR="00BC4E32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муниципальным должностям,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в размерах и в сроки, предусмотренные для повышения должностных окладов муниципальных служащих </w:t>
      </w:r>
      <w:r w:rsidR="0034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Новошешминского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района;</w:t>
      </w:r>
    </w:p>
    <w:p w:rsidR="00922AB9" w:rsidRDefault="00922AB9" w:rsidP="00340BC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="0034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Установить, что настоящее </w:t>
      </w:r>
      <w:r w:rsidR="00492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распространяется на правоотношения, возникшие с</w:t>
      </w:r>
      <w:r w:rsidR="0034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января 2022 года.</w:t>
      </w:r>
    </w:p>
    <w:p w:rsidR="00880960" w:rsidRPr="00880960" w:rsidRDefault="00880960" w:rsidP="00880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12.</w:t>
      </w:r>
      <w:r w:rsidRPr="00880960">
        <w:rPr>
          <w:rFonts w:ascii="Arial" w:hAnsi="Arial" w:cs="Arial"/>
        </w:rPr>
        <w:t xml:space="preserve"> </w:t>
      </w:r>
      <w:r w:rsidRPr="00880960"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решение на «Официальном портале правовой информации Республики Татарстан» в информационно – телекоммуникационной сети «Интернет» </w:t>
      </w:r>
      <w:r w:rsidRPr="0088096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880960">
        <w:rPr>
          <w:rFonts w:ascii="Times New Roman" w:hAnsi="Times New Roman" w:cs="Times New Roman"/>
          <w:sz w:val="28"/>
          <w:szCs w:val="28"/>
        </w:rPr>
        <w:t>//</w:t>
      </w:r>
      <w:r w:rsidRPr="00880960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880960">
        <w:rPr>
          <w:rFonts w:ascii="Times New Roman" w:hAnsi="Times New Roman" w:cs="Times New Roman"/>
          <w:sz w:val="28"/>
          <w:szCs w:val="28"/>
        </w:rPr>
        <w:t>.</w:t>
      </w:r>
      <w:r w:rsidRPr="00880960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880960">
        <w:rPr>
          <w:rFonts w:ascii="Times New Roman" w:hAnsi="Times New Roman" w:cs="Times New Roman"/>
          <w:sz w:val="28"/>
          <w:szCs w:val="28"/>
        </w:rPr>
        <w:t>.</w:t>
      </w:r>
      <w:r w:rsidRPr="0088096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80960">
        <w:rPr>
          <w:rFonts w:ascii="Times New Roman" w:hAnsi="Times New Roman" w:cs="Times New Roman"/>
          <w:sz w:val="28"/>
          <w:szCs w:val="28"/>
        </w:rPr>
        <w:t xml:space="preserve">, на официальном сайте Новошешминского муниципального района Республики Татарстан в информационно- телекоммуникационной сети «Интернет» </w:t>
      </w:r>
      <w:r w:rsidRPr="0088096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880960">
        <w:rPr>
          <w:rFonts w:ascii="Times New Roman" w:hAnsi="Times New Roman" w:cs="Times New Roman"/>
          <w:sz w:val="28"/>
          <w:szCs w:val="28"/>
        </w:rPr>
        <w:t xml:space="preserve">// </w:t>
      </w:r>
      <w:r w:rsidRPr="00880960">
        <w:rPr>
          <w:rFonts w:ascii="Times New Roman" w:hAnsi="Times New Roman" w:cs="Times New Roman"/>
          <w:sz w:val="28"/>
          <w:szCs w:val="28"/>
          <w:lang w:val="en-US"/>
        </w:rPr>
        <w:t>novosheshminsk</w:t>
      </w:r>
      <w:r w:rsidRPr="00880960">
        <w:rPr>
          <w:rFonts w:ascii="Times New Roman" w:hAnsi="Times New Roman" w:cs="Times New Roman"/>
          <w:sz w:val="28"/>
          <w:szCs w:val="28"/>
        </w:rPr>
        <w:t>.</w:t>
      </w:r>
      <w:r w:rsidRPr="00880960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880960">
        <w:rPr>
          <w:rFonts w:ascii="Times New Roman" w:hAnsi="Times New Roman" w:cs="Times New Roman"/>
          <w:sz w:val="28"/>
          <w:szCs w:val="28"/>
        </w:rPr>
        <w:t>.</w:t>
      </w:r>
      <w:r w:rsidRPr="0088096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8096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80960" w:rsidRPr="00880960" w:rsidRDefault="00880960" w:rsidP="00880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960">
        <w:rPr>
          <w:rFonts w:ascii="Times New Roman" w:hAnsi="Times New Roman" w:cs="Times New Roman"/>
          <w:sz w:val="28"/>
          <w:szCs w:val="28"/>
        </w:rPr>
        <w:t xml:space="preserve">     13.Контроль за выполнением настоящего решения возложить на </w:t>
      </w:r>
      <w:r w:rsidR="003A033C" w:rsidRPr="00EE4B52">
        <w:rPr>
          <w:rFonts w:ascii="Times New Roman" w:hAnsi="Times New Roman" w:cs="Times New Roman"/>
          <w:sz w:val="28"/>
          <w:szCs w:val="28"/>
        </w:rPr>
        <w:t>постоянную депутатскую комиссию по законности, правопорядку и взаимодействию с представительными органами поселений Совета Новошешминского муниципального района Республике Татарстан.</w:t>
      </w:r>
      <w:bookmarkStart w:id="1" w:name="_GoBack"/>
      <w:bookmarkEnd w:id="1"/>
    </w:p>
    <w:p w:rsidR="00DD5674" w:rsidRDefault="00DD5674" w:rsidP="00DD5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674" w:rsidRDefault="00DD5674" w:rsidP="00DD5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Новошешминского муниципального</w:t>
      </w:r>
    </w:p>
    <w:p w:rsidR="00880960" w:rsidRPr="00880960" w:rsidRDefault="00DD5674" w:rsidP="00DD5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Республики Татарстан                                                                В.М. Козлов</w:t>
      </w:r>
    </w:p>
    <w:p w:rsidR="00880960" w:rsidRPr="00922AB9" w:rsidRDefault="00880960" w:rsidP="00340BC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AB9" w:rsidRPr="00922AB9" w:rsidRDefault="00922AB9" w:rsidP="0092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AB9" w:rsidRPr="00922AB9" w:rsidRDefault="00922AB9" w:rsidP="0092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Pr="0092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922AB9" w:rsidRPr="00922AB9" w:rsidRDefault="00922AB9" w:rsidP="00922AB9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к решению </w:t>
      </w:r>
      <w:r w:rsidR="00DD5674" w:rsidRPr="0092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Новошешминского</w:t>
      </w:r>
      <w:r w:rsidR="00A8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5674" w:rsidRPr="0092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 района</w:t>
      </w:r>
      <w:r w:rsidRPr="0092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Татарстан от </w:t>
      </w:r>
      <w:r w:rsidR="00A8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92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A8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922AB9" w:rsidRPr="00922AB9" w:rsidRDefault="00922AB9" w:rsidP="0092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AB9" w:rsidRPr="00922AB9" w:rsidRDefault="00922AB9" w:rsidP="0092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AB9" w:rsidRPr="00922AB9" w:rsidRDefault="00922AB9" w:rsidP="0092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Коэффициенты кратности, </w:t>
      </w:r>
    </w:p>
    <w:p w:rsidR="00922AB9" w:rsidRPr="00922AB9" w:rsidRDefault="00922AB9" w:rsidP="0092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применяемые при исчислении размеров должностных окладов руководителей</w:t>
      </w:r>
    </w:p>
    <w:p w:rsidR="00DD5674" w:rsidRPr="00922AB9" w:rsidRDefault="00922AB9" w:rsidP="00DD56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специалистов отдельных организаций бюджетной сферы, а также </w:t>
      </w:r>
      <w:r w:rsidR="00DD5674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специалистов, занимающих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5674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должности,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относящиеся к муниципальным должностям, на которые </w:t>
      </w:r>
      <w:r w:rsidRPr="00DD5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распространяется Единая тарифная сетка по оплате труда </w:t>
      </w:r>
      <w:r w:rsidR="00DD5674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 бюджетной сферы Республики Татарстан</w:t>
      </w:r>
    </w:p>
    <w:p w:rsidR="00DD5674" w:rsidRPr="00922AB9" w:rsidRDefault="00DD5674" w:rsidP="00DD56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AB9" w:rsidRPr="00DD5674" w:rsidRDefault="00922AB9" w:rsidP="0092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83"/>
        <w:gridCol w:w="3643"/>
      </w:tblGrid>
      <w:tr w:rsidR="00922AB9" w:rsidRPr="00922AB9" w:rsidTr="00922AB9">
        <w:trPr>
          <w:tblCellSpacing w:w="0" w:type="dxa"/>
        </w:trPr>
        <w:tc>
          <w:tcPr>
            <w:tcW w:w="6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</w:t>
            </w:r>
          </w:p>
        </w:tc>
      </w:tr>
      <w:tr w:rsidR="00922AB9" w:rsidRPr="00922AB9" w:rsidTr="00922AB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3A033C" w:rsidP="0092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ar166" w:tooltip="#Par166" w:history="1">
              <w:r w:rsidR="00922AB9" w:rsidRPr="00922AB9">
                <w:rPr>
                  <w:rFonts w:ascii="Times New Roman" w:eastAsia="Times New Roman" w:hAnsi="Times New Roman" w:cs="Times New Roman"/>
                  <w:color w:val="000080"/>
                  <w:sz w:val="28"/>
                  <w:szCs w:val="28"/>
                  <w:u w:val="single"/>
                  <w:lang w:eastAsia="ru-RU"/>
                </w:rPr>
                <w:t>V</w:t>
              </w:r>
            </w:hyperlink>
            <w:r w:rsidR="00922AB9"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группа</w:t>
            </w:r>
          </w:p>
        </w:tc>
      </w:tr>
      <w:tr w:rsidR="00922AB9" w:rsidRPr="00922AB9" w:rsidTr="00922AB9">
        <w:trPr>
          <w:tblCellSpacing w:w="0" w:type="dxa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самостоятельного управления (отдела)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1,34</w:t>
            </w:r>
          </w:p>
        </w:tc>
      </w:tr>
      <w:tr w:rsidR="00922AB9" w:rsidRPr="00922AB9" w:rsidTr="00922AB9">
        <w:trPr>
          <w:tblCellSpacing w:w="0" w:type="dxa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руководителя самостоятельного управления (отдела)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1,30</w:t>
            </w:r>
          </w:p>
        </w:tc>
      </w:tr>
      <w:tr w:rsidR="00922AB9" w:rsidRPr="00922AB9" w:rsidTr="00922AB9">
        <w:trPr>
          <w:tblCellSpacing w:w="0" w:type="dxa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1,25</w:t>
            </w:r>
          </w:p>
        </w:tc>
      </w:tr>
      <w:tr w:rsidR="00922AB9" w:rsidRPr="00922AB9" w:rsidTr="00922AB9">
        <w:trPr>
          <w:tblCellSpacing w:w="0" w:type="dxa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начальника отдела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1,17</w:t>
            </w:r>
          </w:p>
        </w:tc>
      </w:tr>
      <w:tr w:rsidR="00922AB9" w:rsidRPr="00922AB9" w:rsidTr="00922AB9">
        <w:trPr>
          <w:tblCellSpacing w:w="0" w:type="dxa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1,10</w:t>
            </w:r>
          </w:p>
        </w:tc>
      </w:tr>
      <w:tr w:rsidR="00922AB9" w:rsidRPr="00922AB9" w:rsidTr="00922AB9">
        <w:trPr>
          <w:tblCellSpacing w:w="0" w:type="dxa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специалист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1,05</w:t>
            </w:r>
          </w:p>
        </w:tc>
      </w:tr>
      <w:tr w:rsidR="00922AB9" w:rsidRPr="00922AB9" w:rsidTr="00922AB9">
        <w:trPr>
          <w:tblCellSpacing w:w="0" w:type="dxa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 I категории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</w:tr>
      <w:tr w:rsidR="00922AB9" w:rsidRPr="00922AB9" w:rsidTr="00922AB9">
        <w:trPr>
          <w:tblCellSpacing w:w="0" w:type="dxa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 II категории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</w:tr>
      <w:tr w:rsidR="00922AB9" w:rsidRPr="00922AB9" w:rsidTr="00922AB9">
        <w:trPr>
          <w:tblCellSpacing w:w="0" w:type="dxa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</w:tr>
    </w:tbl>
    <w:p w:rsidR="00922AB9" w:rsidRPr="00922AB9" w:rsidRDefault="00922AB9" w:rsidP="0092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AB9" w:rsidRPr="00922AB9" w:rsidRDefault="00922AB9" w:rsidP="0092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AB9" w:rsidRPr="00922AB9" w:rsidRDefault="00922AB9" w:rsidP="0092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Pr="0092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A838E7" w:rsidRPr="00922AB9" w:rsidRDefault="00922AB9" w:rsidP="00A838E7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525"/>
      <w:r w:rsidRPr="0092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2 </w:t>
      </w:r>
      <w:r w:rsidR="00A838E7" w:rsidRPr="0092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решению </w:t>
      </w:r>
      <w:r w:rsidR="00DD5674" w:rsidRPr="0092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Новошешминского</w:t>
      </w:r>
      <w:r w:rsidR="00A8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5674" w:rsidRPr="0092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 района</w:t>
      </w:r>
      <w:r w:rsidR="00A838E7" w:rsidRPr="0092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Татарстан от </w:t>
      </w:r>
      <w:r w:rsidR="00A8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A838E7" w:rsidRPr="0092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A8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A838E7" w:rsidRPr="00922AB9" w:rsidRDefault="00A838E7" w:rsidP="00A8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AB9" w:rsidRPr="00922AB9" w:rsidRDefault="00922AB9" w:rsidP="00A838E7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AB9" w:rsidRPr="00922AB9" w:rsidRDefault="00922AB9" w:rsidP="0092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Коэффициент кратности, </w:t>
      </w:r>
    </w:p>
    <w:p w:rsidR="00922AB9" w:rsidRPr="00922AB9" w:rsidRDefault="00922AB9" w:rsidP="0092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применяемый при исчислении размеров должностных окладов </w:t>
      </w:r>
    </w:p>
    <w:p w:rsidR="00922AB9" w:rsidRPr="00922AB9" w:rsidRDefault="00922AB9" w:rsidP="0092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служащих отдельных организаций бюджетной сферы, а также </w:t>
      </w:r>
      <w:r w:rsidR="00DD5674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служащих,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7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мающих </w:t>
      </w:r>
      <w:r w:rsidR="00DD5674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должности,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относящиеся</w:t>
      </w:r>
      <w:r w:rsidR="00A17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муниципальным должностям, на 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не распространяется Единая тарифная сетка по оплате труда </w:t>
      </w:r>
    </w:p>
    <w:p w:rsidR="00922AB9" w:rsidRPr="00922AB9" w:rsidRDefault="00922AB9" w:rsidP="0092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 бюджетной сферы Республики Татарстан</w:t>
      </w:r>
    </w:p>
    <w:p w:rsidR="00922AB9" w:rsidRPr="00922AB9" w:rsidRDefault="00922AB9" w:rsidP="0092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44"/>
        <w:gridCol w:w="2219"/>
      </w:tblGrid>
      <w:tr w:rsidR="00922AB9" w:rsidRPr="00922AB9" w:rsidTr="00922AB9">
        <w:trPr>
          <w:tblCellSpacing w:w="0" w:type="dxa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</w:t>
            </w:r>
          </w:p>
        </w:tc>
      </w:tr>
      <w:tr w:rsidR="00922AB9" w:rsidRPr="00922AB9" w:rsidTr="00922AB9">
        <w:trPr>
          <w:tblCellSpacing w:w="0" w:type="dxa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Заведующий архивом, старший инспектор, заведующий машинописным бюро, заведующий копировально-множительным бюро, инспектор, статистик, заведующие хозяйством, заведующий складом, кассир, комендант, делопроизводитель, архивариус, стенографистка, секретарь-стенографистка, машинистка, экспедитор, секретарь-машинистка, секретарь руководителя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</w:tbl>
    <w:p w:rsidR="00922AB9" w:rsidRPr="00922AB9" w:rsidRDefault="00922AB9" w:rsidP="0092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AB9" w:rsidRPr="00922AB9" w:rsidRDefault="00922AB9" w:rsidP="0092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Pr="0092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A838E7" w:rsidRPr="00922AB9" w:rsidRDefault="00922AB9" w:rsidP="00A838E7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3 </w:t>
      </w:r>
      <w:r w:rsidR="00A838E7" w:rsidRPr="0092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решению </w:t>
      </w:r>
      <w:r w:rsidR="005616B8" w:rsidRPr="0092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Новошешминского</w:t>
      </w:r>
      <w:r w:rsidR="00A8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16B8" w:rsidRPr="0092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 района</w:t>
      </w:r>
      <w:r w:rsidR="00A838E7" w:rsidRPr="0092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Татарстан от </w:t>
      </w:r>
      <w:r w:rsidR="00A8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A838E7" w:rsidRPr="0092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A8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A838E7" w:rsidRPr="00922AB9" w:rsidRDefault="00A838E7" w:rsidP="00A8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AB9" w:rsidRPr="00922AB9" w:rsidRDefault="00922AB9" w:rsidP="00A838E7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AB9" w:rsidRPr="00922AB9" w:rsidRDefault="00922AB9" w:rsidP="0092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AB9" w:rsidRPr="00922AB9" w:rsidRDefault="00922AB9" w:rsidP="0092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AB9" w:rsidRPr="00922AB9" w:rsidRDefault="00922AB9" w:rsidP="0092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Диапазон </w:t>
      </w:r>
    </w:p>
    <w:p w:rsidR="00922AB9" w:rsidRPr="00922AB9" w:rsidRDefault="00922AB9" w:rsidP="0092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разрядов оплаты труда рабочих, занятых обслуживанием деятельности </w:t>
      </w:r>
    </w:p>
    <w:p w:rsidR="00922AB9" w:rsidRPr="00922AB9" w:rsidRDefault="00922AB9" w:rsidP="0092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отдельных организаций бюджетной сферы, а также </w:t>
      </w:r>
      <w:r w:rsidR="00C74797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рабочих осуществляющих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техническое обеспечение деятельности органов местного, на которые не распространяется Единая тарифная сетка по оплате труда работников бюджетной сферы Республики Татарстан</w:t>
      </w:r>
    </w:p>
    <w:p w:rsidR="00922AB9" w:rsidRPr="00922AB9" w:rsidRDefault="00922AB9" w:rsidP="0092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8"/>
        <w:gridCol w:w="2278"/>
      </w:tblGrid>
      <w:tr w:rsidR="00922AB9" w:rsidRPr="00922AB9" w:rsidTr="00922AB9">
        <w:trPr>
          <w:tblCellSpacing w:w="0" w:type="dxa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Разряд </w:t>
            </w:r>
          </w:p>
          <w:p w:rsidR="00922AB9" w:rsidRPr="00922AB9" w:rsidRDefault="00922AB9" w:rsidP="0092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оплаты труда</w:t>
            </w:r>
          </w:p>
        </w:tc>
      </w:tr>
      <w:tr w:rsidR="00922AB9" w:rsidRPr="00922AB9" w:rsidTr="00922AB9">
        <w:trPr>
          <w:tblCellSpacing w:w="0" w:type="dxa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Гардеробщик, дворник, курьер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22AB9" w:rsidRPr="00922AB9" w:rsidTr="00922AB9">
        <w:trPr>
          <w:tblCellSpacing w:w="0" w:type="dxa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Сторож (вахтер), уборщик производственных и служебных помещений, лифтер, кладовщик, грузчик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2</w:t>
            </w:r>
          </w:p>
        </w:tc>
      </w:tr>
      <w:tr w:rsidR="00922AB9" w:rsidRPr="00922AB9" w:rsidTr="00922AB9">
        <w:trPr>
          <w:tblCellSpacing w:w="0" w:type="dxa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Оператор электронно-вычислительных и вычислительных машин, рабочий по комплексному обслуживанию и ремонту зданий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– 4</w:t>
            </w:r>
          </w:p>
        </w:tc>
      </w:tr>
      <w:tr w:rsidR="00922AB9" w:rsidRPr="00922AB9" w:rsidTr="00922AB9">
        <w:trPr>
          <w:tblCellSpacing w:w="0" w:type="dxa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Оператор копировальных и множительных машин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– 3</w:t>
            </w:r>
          </w:p>
        </w:tc>
      </w:tr>
      <w:tr w:rsidR="00922AB9" w:rsidRPr="00922AB9" w:rsidTr="00922AB9">
        <w:trPr>
          <w:tblCellSpacing w:w="0" w:type="dxa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Водитель легкового автомобиля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AB9" w:rsidRPr="00922AB9" w:rsidRDefault="00922AB9" w:rsidP="0092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– 5</w:t>
            </w:r>
          </w:p>
        </w:tc>
      </w:tr>
    </w:tbl>
    <w:p w:rsidR="00922AB9" w:rsidRPr="00922AB9" w:rsidRDefault="00922AB9" w:rsidP="0092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Примечание: 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Уборщикам производственных и служебных помещений тарифная ставка второго разряда устанавливается при выполнении работ по уборке производственных помещений, в том числе отходов производства, санузлов и общественных туалетов.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Водителям тарифная ставка пятого разряда устанавливается при работе на двух – трех типах легковых автомобилей, а также при выполнении всего комплекса работ по ремонту и техническому обслуживанию автомобиля в случае отсутствия специализированной службы технического обслуживания автомобилей.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Pr="0092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A838E7" w:rsidRPr="00922AB9" w:rsidRDefault="00922AB9" w:rsidP="00A838E7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4 </w:t>
      </w:r>
      <w:r w:rsidR="00A838E7" w:rsidRPr="0092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решению </w:t>
      </w:r>
      <w:r w:rsidR="005616B8" w:rsidRPr="0092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Новошешминского</w:t>
      </w:r>
      <w:r w:rsidR="00A8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16B8" w:rsidRPr="0092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 района</w:t>
      </w:r>
      <w:r w:rsidR="00A838E7" w:rsidRPr="0092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Татарстан от </w:t>
      </w:r>
      <w:r w:rsidR="00A8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A838E7" w:rsidRPr="0092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A83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A838E7" w:rsidRPr="00922AB9" w:rsidRDefault="00A838E7" w:rsidP="00A83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AB9" w:rsidRPr="00922AB9" w:rsidRDefault="00922AB9" w:rsidP="00A838E7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AB9" w:rsidRPr="00922AB9" w:rsidRDefault="00922AB9" w:rsidP="0092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768C" w:rsidRDefault="00922AB9" w:rsidP="00922A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об исчислении стажа работы для выплаты ежемесячной надбавки к должностному окладу за выслугу лет руководителям, специалистам и служащим отдельных организаций бюджетной сферы, а</w:t>
      </w:r>
      <w:r w:rsidR="00A17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  специалистам и служащим</w:t>
      </w:r>
    </w:p>
    <w:p w:rsidR="00922AB9" w:rsidRPr="00922AB9" w:rsidRDefault="00922AB9" w:rsidP="0092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занимающих </w:t>
      </w:r>
      <w:r w:rsidR="005616B8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должности,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относящиеся к муниципальным должностям, на которые не распространяется Единая тарифная сетка по оплате труда работников бюджетной сферы Республики Татарстан</w:t>
      </w:r>
    </w:p>
    <w:p w:rsidR="00922AB9" w:rsidRPr="00922AB9" w:rsidRDefault="00922AB9" w:rsidP="0092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AB9" w:rsidRPr="00922AB9" w:rsidRDefault="00922AB9" w:rsidP="0092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AB9" w:rsidRPr="00922AB9" w:rsidRDefault="00922AB9" w:rsidP="005616B8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стаж работы для выплаты ежемесячной надбавки к должностному окладу за выслугу лет включаются:</w:t>
      </w:r>
    </w:p>
    <w:p w:rsidR="00922AB9" w:rsidRPr="00922AB9" w:rsidRDefault="00922AB9" w:rsidP="005616B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периоды работы в организациях бюджетной сферы, на которые не </w:t>
      </w:r>
      <w:r w:rsidR="005616B8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распространяется Единая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тарифная сетка по оплате труда работников бюджетной сферы Республики Татарстан, и оплата труда которых осуществляется в соответствии с настоящим решением и действующей до 1 апреля 2018 </w:t>
      </w:r>
      <w:r w:rsidR="005616B8"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 аналогичной</w:t>
      </w: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системой оплаты труда;</w:t>
      </w:r>
    </w:p>
    <w:p w:rsidR="00922AB9" w:rsidRPr="00922AB9" w:rsidRDefault="00922AB9" w:rsidP="005616B8">
      <w:pPr>
        <w:numPr>
          <w:ilvl w:val="0"/>
          <w:numId w:val="1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периоды работы в органах государственной власти Российской Федерации, Республики Татарстан, органах местного самоуправления, а также периоды работы (службы), включаемые в стаж государственной службы, муниципальной службы в соответствии с Законом Республики Татарстан «О государственной гражданской службе Республики Татарстан», Кодексом Республики Татарстан о муниципальной службе.</w:t>
      </w:r>
    </w:p>
    <w:p w:rsidR="00922AB9" w:rsidRPr="00922AB9" w:rsidRDefault="00922AB9" w:rsidP="005616B8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исчислении стажа работы для выплаты ежемесячной надбавки к должностному окладу за выслугу лет вышеуказанные периоды работы суммируются.</w:t>
      </w:r>
    </w:p>
    <w:p w:rsidR="00922AB9" w:rsidRPr="00922AB9" w:rsidRDefault="00922AB9" w:rsidP="005616B8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документом, подтверждающим стаж работы, является трудовая книжка. В случаях, когда в трудовой книжке отсутствуют записи, подтверждающие стаж, дающий право на получение ежемесячной надбавки за выслугу лет, данный стаж подтверждается на основании представленных работником документов.</w:t>
      </w:r>
    </w:p>
    <w:p w:rsidR="00922AB9" w:rsidRPr="00922AB9" w:rsidRDefault="00922AB9" w:rsidP="005616B8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 работы для выплаты ежемесячной надбавки за выслугу лет устанавливается руководителем организации по предложению образованной в организации комиссии по определению стажа работы для выплаты надбавки за выслугу лет. Состав комиссии утверждается руководителем организации.</w:t>
      </w:r>
    </w:p>
    <w:p w:rsidR="00922AB9" w:rsidRPr="00922AB9" w:rsidRDefault="00922AB9" w:rsidP="00922A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AB9" w:rsidRPr="00922AB9" w:rsidRDefault="00922AB9" w:rsidP="00922AB9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AB9" w:rsidRPr="00922AB9" w:rsidRDefault="00922AB9" w:rsidP="00922AB9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2"/>
    <w:p w:rsidR="001E4965" w:rsidRDefault="001E4965"/>
    <w:sectPr w:rsidR="001E4965" w:rsidSect="00BC4E3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82404"/>
    <w:multiLevelType w:val="multilevel"/>
    <w:tmpl w:val="DFA68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8114D3"/>
    <w:multiLevelType w:val="hybridMultilevel"/>
    <w:tmpl w:val="ECA4F13E"/>
    <w:lvl w:ilvl="0" w:tplc="75E2F9B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B9"/>
    <w:rsid w:val="000A061F"/>
    <w:rsid w:val="00142CFE"/>
    <w:rsid w:val="001757F0"/>
    <w:rsid w:val="00181E10"/>
    <w:rsid w:val="001E4965"/>
    <w:rsid w:val="00340BCD"/>
    <w:rsid w:val="003A033C"/>
    <w:rsid w:val="00492481"/>
    <w:rsid w:val="005616B8"/>
    <w:rsid w:val="0065288D"/>
    <w:rsid w:val="006560FB"/>
    <w:rsid w:val="00662DE5"/>
    <w:rsid w:val="00880960"/>
    <w:rsid w:val="00922AB9"/>
    <w:rsid w:val="00942A3C"/>
    <w:rsid w:val="009F41C0"/>
    <w:rsid w:val="00A1768C"/>
    <w:rsid w:val="00A838E7"/>
    <w:rsid w:val="00BC4E32"/>
    <w:rsid w:val="00C74797"/>
    <w:rsid w:val="00CE24A0"/>
    <w:rsid w:val="00CE39A9"/>
    <w:rsid w:val="00DD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58C20-E40C-4830-A4A1-EB9C1258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77542,bqiaagaaeyqcaaagiaiaaamzhgeabqklaqaaaaaaaaaaaaaaaaaaaaaaaaaaaaaaaaaaaaaaaaaaaaaaaaaaaaaaaaaaaaaaaaaaaaaaaaaaaaaaaaaaaaaaaaaaaaaaaaaaaaaaaaaaaaaaaaaaaaaaaaaaaaaaaaaaaaaaaaaaaaaaaaaaaaaaaaaaaaaaaaaaaaaaaaaaaaaaaaaaaaaaaaaaaaaaaaaaaaa"/>
    <w:basedOn w:val="a"/>
    <w:rsid w:val="0092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2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22AB9"/>
    <w:rPr>
      <w:color w:val="0000FF"/>
      <w:u w:val="single"/>
    </w:rPr>
  </w:style>
  <w:style w:type="paragraph" w:customStyle="1" w:styleId="ConsPlusTitle">
    <w:name w:val="ConsPlusTitle"/>
    <w:rsid w:val="00CE39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2766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Mobilizac</cp:lastModifiedBy>
  <cp:revision>8</cp:revision>
  <dcterms:created xsi:type="dcterms:W3CDTF">2022-01-20T06:39:00Z</dcterms:created>
  <dcterms:modified xsi:type="dcterms:W3CDTF">2022-02-14T14:17:00Z</dcterms:modified>
</cp:coreProperties>
</file>