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FA" w:rsidRDefault="00660C2C" w:rsidP="001856E7">
      <w:pPr>
        <w:tabs>
          <w:tab w:val="num" w:pos="0"/>
        </w:tabs>
        <w:ind w:firstLine="540"/>
        <w:jc w:val="center"/>
        <w:rPr>
          <w:b/>
        </w:rPr>
      </w:pPr>
      <w:r w:rsidRPr="00495530">
        <w:rPr>
          <w:b/>
        </w:rPr>
        <w:t>Информация по результатам п</w:t>
      </w:r>
      <w:r w:rsidR="00707423" w:rsidRPr="00495530">
        <w:rPr>
          <w:b/>
        </w:rPr>
        <w:t>роверк</w:t>
      </w:r>
      <w:r w:rsidRPr="00495530">
        <w:rPr>
          <w:b/>
        </w:rPr>
        <w:t>и</w:t>
      </w:r>
      <w:r w:rsidR="00707423" w:rsidRPr="00495530">
        <w:rPr>
          <w:b/>
        </w:rPr>
        <w:t xml:space="preserve"> </w:t>
      </w:r>
      <w:r w:rsidR="001856E7" w:rsidRPr="00495530">
        <w:rPr>
          <w:b/>
        </w:rPr>
        <w:t xml:space="preserve">целевого и эффективного использования предоставляемых субсидий на возмещение части затрат по пассажирским перевозкам в с. Новошешминск и Новошешминском районе ООО «Шешма-Транс-Авто» </w:t>
      </w:r>
    </w:p>
    <w:p w:rsidR="001856E7" w:rsidRPr="00495530" w:rsidRDefault="00226F9C" w:rsidP="001856E7">
      <w:pPr>
        <w:tabs>
          <w:tab w:val="num" w:pos="0"/>
        </w:tabs>
        <w:ind w:firstLine="540"/>
        <w:jc w:val="center"/>
        <w:rPr>
          <w:b/>
        </w:rPr>
      </w:pPr>
      <w:r>
        <w:rPr>
          <w:b/>
        </w:rPr>
        <w:t>за октябрь месяц 2014 года</w:t>
      </w:r>
    </w:p>
    <w:p w:rsidR="00707423" w:rsidRPr="00495530" w:rsidRDefault="00707423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</w:rPr>
      </w:pPr>
    </w:p>
    <w:p w:rsidR="006826E2" w:rsidRPr="00495530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</w:pPr>
    </w:p>
    <w:p w:rsidR="001856E7" w:rsidRPr="00495530" w:rsidRDefault="001856E7" w:rsidP="001856E7">
      <w:pPr>
        <w:tabs>
          <w:tab w:val="num" w:pos="0"/>
        </w:tabs>
        <w:ind w:firstLine="540"/>
        <w:jc w:val="both"/>
      </w:pPr>
      <w:r w:rsidRPr="00495530">
        <w:t xml:space="preserve">Согласно плана контрольно-ревизионных мероприятий на 2014 год Контрольно-счетной палаты Новошешминского муниципального района проведена проверка целевого и эффективного использования предоставляемых субсидий на возмещение части затрат по пассажирским перевозкам в с. Новошешминск и Новошешминском районе ООО «Шешма-Транс-Авто» за </w:t>
      </w:r>
      <w:r w:rsidRPr="00495530">
        <w:rPr>
          <w:b/>
        </w:rPr>
        <w:t xml:space="preserve">октябрь </w:t>
      </w:r>
      <w:r w:rsidRPr="00495530">
        <w:t>месяц 2014 года.</w:t>
      </w:r>
    </w:p>
    <w:p w:rsidR="001856E7" w:rsidRPr="00495530" w:rsidRDefault="001856E7" w:rsidP="00CB08B3">
      <w:pPr>
        <w:pStyle w:val="a3"/>
        <w:spacing w:line="316" w:lineRule="exact"/>
        <w:ind w:left="7" w:firstLine="560"/>
        <w:jc w:val="both"/>
      </w:pPr>
      <w:r w:rsidRPr="00495530">
        <w:t>Проверкой установлено:</w:t>
      </w:r>
    </w:p>
    <w:p w:rsidR="001856E7" w:rsidRPr="00495530" w:rsidRDefault="001856E7" w:rsidP="001856E7">
      <w:pPr>
        <w:autoSpaceDE w:val="0"/>
        <w:autoSpaceDN w:val="0"/>
        <w:adjustRightInd w:val="0"/>
        <w:ind w:firstLine="540"/>
        <w:jc w:val="both"/>
      </w:pPr>
      <w:r w:rsidRPr="00495530">
        <w:t>Согласно правил предоставления субсидий из бюджета Новошешминского муниципального района на возмещения затрат юридическим лицам (за исключением государственных (муниципальных) учреждений), индивидуальным предпринимателям-производителям услуг по пассажирским перевозкам автомобильным транспортом общего пользования на территории Новошешминского муниципального района, утвержденных Постановлением Руководителя Исполнительного комитета Новошешминского муниципального района от 28.10.2010 года №316 (далее Порядок) 10.01.2014 года заключен договор об организации и осуществлении пассажирских перевозок автомобильным транспортом общего пользования между поселениями в границах Новошешминского муниципального района и по с. Новошешминск между Исполнительным комитетом Новошешминского муниципального района и ООО «Шешма-Транс-Авто» (далее получатель субсидии).</w:t>
      </w:r>
    </w:p>
    <w:p w:rsidR="00112A11" w:rsidRPr="00495530" w:rsidRDefault="001856E7" w:rsidP="00E705B5">
      <w:pPr>
        <w:autoSpaceDE w:val="0"/>
        <w:autoSpaceDN w:val="0"/>
        <w:adjustRightInd w:val="0"/>
        <w:ind w:firstLine="540"/>
        <w:jc w:val="both"/>
      </w:pPr>
      <w:r w:rsidRPr="00495530">
        <w:t xml:space="preserve">Согласно Порядка получатель субсидии 01.12.2014 года предоставил отчетные документы в Исполнительный комитет Новошешминского муниципального района на возмещение части затрат по пассажирским перевозкам согласно утвержденных маршрутов и графика движения за октябрь  месяц 2014 года автобусом марки КАВЗ-3397653 по маршруту №1, №2 и автобус марки </w:t>
      </w:r>
      <w:r w:rsidRPr="00495530">
        <w:rPr>
          <w:lang w:val="en-US"/>
        </w:rPr>
        <w:t>FIAT</w:t>
      </w:r>
      <w:r w:rsidRPr="00495530">
        <w:t xml:space="preserve"> </w:t>
      </w:r>
      <w:r w:rsidRPr="00495530">
        <w:rPr>
          <w:lang w:val="en-US"/>
        </w:rPr>
        <w:t>Ducato</w:t>
      </w:r>
      <w:r w:rsidRPr="00495530">
        <w:t xml:space="preserve"> по маршруту №3, №4, №5. Расчетная сумма субсидии по данным получателя субсидии составила </w:t>
      </w:r>
      <w:r w:rsidRPr="00495530">
        <w:rPr>
          <w:b/>
        </w:rPr>
        <w:t xml:space="preserve">206 357,45 </w:t>
      </w:r>
      <w:r w:rsidRPr="00495530">
        <w:t xml:space="preserve">рублей, в том числе по маршрутам №1, №2 – 53 647,44 рублей, по маршрутам №3, №4, №5 – 152 710,01  рублей.  </w:t>
      </w:r>
    </w:p>
    <w:p w:rsidR="00112A11" w:rsidRPr="00495530" w:rsidRDefault="00112A11" w:rsidP="00112A11">
      <w:pPr>
        <w:autoSpaceDE w:val="0"/>
        <w:autoSpaceDN w:val="0"/>
        <w:adjustRightInd w:val="0"/>
        <w:ind w:firstLine="540"/>
        <w:jc w:val="both"/>
      </w:pPr>
      <w:r w:rsidRPr="00495530">
        <w:t xml:space="preserve">В ходе анализа отчетных документов по маршрутам №1, №2  автобус КАВЗ-3397653 установлено: </w:t>
      </w:r>
    </w:p>
    <w:p w:rsidR="00112A11" w:rsidRPr="00495530" w:rsidRDefault="00112A11" w:rsidP="00112A11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 расчетная сумма субсидии по данным получателя субсидии составила </w:t>
      </w:r>
      <w:r w:rsidRPr="00495530">
        <w:rPr>
          <w:b/>
        </w:rPr>
        <w:t>53</w:t>
      </w:r>
      <w:r w:rsidR="00BE0E97">
        <w:rPr>
          <w:b/>
        </w:rPr>
        <w:t xml:space="preserve"> </w:t>
      </w:r>
      <w:r w:rsidRPr="00495530">
        <w:rPr>
          <w:b/>
        </w:rPr>
        <w:t xml:space="preserve">647,44 </w:t>
      </w:r>
      <w:r w:rsidRPr="00495530">
        <w:t xml:space="preserve">рублей.  </w:t>
      </w:r>
    </w:p>
    <w:p w:rsidR="00112A11" w:rsidRPr="00495530" w:rsidRDefault="00112A11" w:rsidP="00112A11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 количество плановых дней перевозок в октябре месяце составило </w:t>
      </w:r>
      <w:r w:rsidRPr="00495530">
        <w:rPr>
          <w:b/>
        </w:rPr>
        <w:t>27</w:t>
      </w:r>
      <w:r w:rsidRPr="00495530">
        <w:t xml:space="preserve"> дней, перевозки осуществлялись 16 дней, т.е. в ходе исполнения договора пассажирских перевозок получатель субсидии в связи с ремонтом двигателя нарушил условия п. 1.1. Договора об организации и осуществлении пассажирских перевозок, в части несоблюдения графика перевозок по установленным маршрутам №1, №2. </w:t>
      </w:r>
    </w:p>
    <w:p w:rsidR="00112A11" w:rsidRPr="00495530" w:rsidRDefault="00112A11" w:rsidP="00112A11">
      <w:pPr>
        <w:pStyle w:val="1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84"/>
        <w:jc w:val="both"/>
      </w:pPr>
      <w:r w:rsidRPr="00495530">
        <w:t xml:space="preserve">количество перевезенных пассажиров (проданных билетов) составило </w:t>
      </w:r>
      <w:r w:rsidRPr="00495530">
        <w:rPr>
          <w:b/>
        </w:rPr>
        <w:t xml:space="preserve">884 </w:t>
      </w:r>
      <w:r w:rsidRPr="00495530">
        <w:t>чел.;</w:t>
      </w:r>
    </w:p>
    <w:p w:rsidR="00112A11" w:rsidRPr="00495530" w:rsidRDefault="00112A11" w:rsidP="00112A11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</w:t>
      </w:r>
      <w:r w:rsidR="00E705B5" w:rsidRPr="00495530">
        <w:t xml:space="preserve"> </w:t>
      </w:r>
      <w:r w:rsidRPr="00495530">
        <w:t xml:space="preserve">общий </w:t>
      </w:r>
      <w:r w:rsidR="00E705B5" w:rsidRPr="00495530">
        <w:t xml:space="preserve"> </w:t>
      </w:r>
      <w:r w:rsidRPr="00495530">
        <w:t>пробег</w:t>
      </w:r>
      <w:r w:rsidR="00E705B5" w:rsidRPr="00495530">
        <w:t xml:space="preserve"> </w:t>
      </w:r>
      <w:r w:rsidRPr="00495530">
        <w:t xml:space="preserve"> автобуса </w:t>
      </w:r>
      <w:r w:rsidR="00E705B5" w:rsidRPr="00495530">
        <w:t xml:space="preserve"> </w:t>
      </w:r>
      <w:r w:rsidRPr="00495530">
        <w:t>за</w:t>
      </w:r>
      <w:r w:rsidR="00E705B5" w:rsidRPr="00495530">
        <w:t xml:space="preserve"> </w:t>
      </w:r>
      <w:r w:rsidRPr="00495530">
        <w:t xml:space="preserve"> октябрь</w:t>
      </w:r>
      <w:r w:rsidR="00E705B5" w:rsidRPr="00495530">
        <w:t xml:space="preserve"> </w:t>
      </w:r>
      <w:r w:rsidRPr="00495530">
        <w:t xml:space="preserve"> месяц</w:t>
      </w:r>
      <w:r w:rsidR="00E705B5" w:rsidRPr="00495530">
        <w:t xml:space="preserve"> </w:t>
      </w:r>
      <w:r w:rsidRPr="00495530">
        <w:t xml:space="preserve"> составил</w:t>
      </w:r>
      <w:r w:rsidR="00E705B5" w:rsidRPr="00495530">
        <w:t xml:space="preserve"> </w:t>
      </w:r>
      <w:r w:rsidRPr="00495530">
        <w:t xml:space="preserve"> </w:t>
      </w:r>
      <w:r w:rsidRPr="00495530">
        <w:rPr>
          <w:b/>
        </w:rPr>
        <w:t>1</w:t>
      </w:r>
      <w:r w:rsidR="00E705B5" w:rsidRPr="00495530">
        <w:rPr>
          <w:b/>
        </w:rPr>
        <w:t xml:space="preserve"> </w:t>
      </w:r>
      <w:r w:rsidRPr="00495530">
        <w:rPr>
          <w:b/>
        </w:rPr>
        <w:t xml:space="preserve">779 </w:t>
      </w:r>
      <w:r w:rsidRPr="00495530">
        <w:t xml:space="preserve">км, в т.ч. по установленным маршрутам согласно путевых листов за октябрь месяц, составил </w:t>
      </w:r>
      <w:r w:rsidRPr="00495530">
        <w:rPr>
          <w:b/>
        </w:rPr>
        <w:t>1</w:t>
      </w:r>
      <w:r w:rsidR="00E705B5" w:rsidRPr="00495530">
        <w:rPr>
          <w:b/>
        </w:rPr>
        <w:t xml:space="preserve"> </w:t>
      </w:r>
      <w:r w:rsidRPr="00495530">
        <w:rPr>
          <w:b/>
        </w:rPr>
        <w:t xml:space="preserve">779 </w:t>
      </w:r>
      <w:r w:rsidRPr="00495530">
        <w:t xml:space="preserve">км (в среднем 111,2 км в день). Средний расход ГСМ по автобусу   КАВЗ составил  – </w:t>
      </w:r>
      <w:r w:rsidR="00E705B5" w:rsidRPr="00495530">
        <w:t>37</w:t>
      </w:r>
      <w:r w:rsidRPr="00495530">
        <w:t xml:space="preserve">,0 л/100 км., т.е. в отчетном месяце по автобусу наблюдается соблюдение норматива расхода ГСМ на </w:t>
      </w:r>
      <w:smartTag w:uri="urn:schemas-microsoft-com:office:smarttags" w:element="metricconverter">
        <w:smartTagPr>
          <w:attr w:name="ProductID" w:val="100 км"/>
        </w:smartTagPr>
        <w:r w:rsidRPr="00495530">
          <w:t>100 км.</w:t>
        </w:r>
      </w:smartTag>
    </w:p>
    <w:p w:rsidR="00112A11" w:rsidRPr="00495530" w:rsidRDefault="00112A11" w:rsidP="00112A11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 в путевых листах присутствует отметка предрейсового осмотра водителя мед. работником;</w:t>
      </w:r>
    </w:p>
    <w:p w:rsidR="00112A11" w:rsidRPr="00495530" w:rsidRDefault="00112A11" w:rsidP="00112A11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сумма по ПКО и РКО соответствует отчетным данным;</w:t>
      </w:r>
    </w:p>
    <w:p w:rsidR="00112A11" w:rsidRPr="00495530" w:rsidRDefault="00112A11" w:rsidP="00112A11">
      <w:pPr>
        <w:pStyle w:val="1"/>
        <w:numPr>
          <w:ilvl w:val="0"/>
          <w:numId w:val="8"/>
        </w:numPr>
        <w:autoSpaceDE w:val="0"/>
        <w:autoSpaceDN w:val="0"/>
        <w:adjustRightInd w:val="0"/>
        <w:ind w:left="567" w:firstLine="0"/>
        <w:jc w:val="both"/>
      </w:pPr>
      <w:r w:rsidRPr="00495530">
        <w:t xml:space="preserve"> общая сумма выручки составила </w:t>
      </w:r>
      <w:r w:rsidRPr="00495530">
        <w:rPr>
          <w:b/>
        </w:rPr>
        <w:t xml:space="preserve">12 386,0 </w:t>
      </w:r>
      <w:r w:rsidRPr="00495530">
        <w:t>рублей, в т.ч.:</w:t>
      </w:r>
    </w:p>
    <w:p w:rsidR="00112A11" w:rsidRPr="00495530" w:rsidRDefault="00112A11" w:rsidP="00112A11">
      <w:pPr>
        <w:pStyle w:val="1"/>
        <w:autoSpaceDE w:val="0"/>
        <w:autoSpaceDN w:val="0"/>
        <w:adjustRightInd w:val="0"/>
        <w:ind w:left="567"/>
      </w:pPr>
      <w:r w:rsidRPr="00495530">
        <w:t xml:space="preserve">   - 10 816,0 руб. (832 чел. по 13,0 руб.) – маршрут №1 (по с. Новошешминск),  </w:t>
      </w:r>
    </w:p>
    <w:p w:rsidR="00112A11" w:rsidRPr="00495530" w:rsidRDefault="00112A11" w:rsidP="00112A11">
      <w:pPr>
        <w:pStyle w:val="1"/>
        <w:autoSpaceDE w:val="0"/>
        <w:autoSpaceDN w:val="0"/>
        <w:adjustRightInd w:val="0"/>
        <w:ind w:left="567"/>
      </w:pPr>
      <w:r w:rsidRPr="00495530">
        <w:t xml:space="preserve">   - 1 530,0 руб. (51 чел. по 30,0 руб.) – маршрут №2 (с. Сл. Петропавловская), </w:t>
      </w:r>
    </w:p>
    <w:p w:rsidR="00112A11" w:rsidRPr="00495530" w:rsidRDefault="00112A11" w:rsidP="00112A11">
      <w:pPr>
        <w:pStyle w:val="1"/>
        <w:tabs>
          <w:tab w:val="left" w:pos="851"/>
        </w:tabs>
        <w:autoSpaceDE w:val="0"/>
        <w:autoSpaceDN w:val="0"/>
        <w:adjustRightInd w:val="0"/>
        <w:ind w:left="567" w:right="-142"/>
      </w:pPr>
      <w:r w:rsidRPr="00495530">
        <w:t xml:space="preserve">   - 40,0 руб. (1 чел. по 40,0 руб. )  –  маршрут №2 (д. Екатериновка);</w:t>
      </w:r>
    </w:p>
    <w:p w:rsidR="00112A11" w:rsidRDefault="00112A11" w:rsidP="00112A11">
      <w:pPr>
        <w:pStyle w:val="1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</w:pPr>
      <w:r w:rsidRPr="00495530">
        <w:t xml:space="preserve">Общая сумма затрат по установленным нормативам составила </w:t>
      </w:r>
      <w:r w:rsidRPr="00495530">
        <w:rPr>
          <w:b/>
        </w:rPr>
        <w:t>66 030,17</w:t>
      </w:r>
      <w:r w:rsidRPr="00495530">
        <w:t xml:space="preserve"> руб., сумма к возмещению составила:</w:t>
      </w:r>
    </w:p>
    <w:p w:rsidR="00495530" w:rsidRDefault="00495530" w:rsidP="00495530">
      <w:pPr>
        <w:pStyle w:val="1"/>
        <w:autoSpaceDE w:val="0"/>
        <w:autoSpaceDN w:val="0"/>
        <w:adjustRightInd w:val="0"/>
        <w:jc w:val="both"/>
      </w:pPr>
    </w:p>
    <w:p w:rsidR="00495530" w:rsidRDefault="00495530" w:rsidP="00495530">
      <w:pPr>
        <w:pStyle w:val="1"/>
        <w:autoSpaceDE w:val="0"/>
        <w:autoSpaceDN w:val="0"/>
        <w:adjustRightInd w:val="0"/>
        <w:jc w:val="both"/>
      </w:pPr>
    </w:p>
    <w:p w:rsidR="00495530" w:rsidRPr="00495530" w:rsidRDefault="00495530" w:rsidP="00495530">
      <w:pPr>
        <w:pStyle w:val="1"/>
        <w:autoSpaceDE w:val="0"/>
        <w:autoSpaceDN w:val="0"/>
        <w:adjustRightInd w:val="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2"/>
        <w:gridCol w:w="1480"/>
        <w:gridCol w:w="1637"/>
        <w:gridCol w:w="1890"/>
        <w:gridCol w:w="1140"/>
        <w:gridCol w:w="1839"/>
      </w:tblGrid>
      <w:tr w:rsidR="00112A11" w:rsidRPr="007D23C6" w:rsidTr="000B5DC0">
        <w:tc>
          <w:tcPr>
            <w:tcW w:w="1372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Номер маршрута</w:t>
            </w:r>
          </w:p>
        </w:tc>
        <w:tc>
          <w:tcPr>
            <w:tcW w:w="1480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Общие расходы по перевозке, руб.</w:t>
            </w:r>
          </w:p>
        </w:tc>
        <w:tc>
          <w:tcPr>
            <w:tcW w:w="163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Количество перевезенных пассажиров, чел.</w:t>
            </w:r>
          </w:p>
        </w:tc>
        <w:tc>
          <w:tcPr>
            <w:tcW w:w="1890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 xml:space="preserve">Стоимость перевозки </w:t>
            </w:r>
          </w:p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1-го пассажира, руб.</w:t>
            </w:r>
          </w:p>
        </w:tc>
        <w:tc>
          <w:tcPr>
            <w:tcW w:w="1140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Размер тарифа, руб.</w:t>
            </w:r>
          </w:p>
        </w:tc>
        <w:tc>
          <w:tcPr>
            <w:tcW w:w="1839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Сумма к возмещению, руб.</w:t>
            </w:r>
          </w:p>
        </w:tc>
      </w:tr>
      <w:tr w:rsidR="00112A11" w:rsidRPr="007D23C6" w:rsidTr="000B5DC0">
        <w:tc>
          <w:tcPr>
            <w:tcW w:w="1372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№1</w:t>
            </w:r>
          </w:p>
        </w:tc>
        <w:tc>
          <w:tcPr>
            <w:tcW w:w="148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49 001,60</w:t>
            </w:r>
          </w:p>
        </w:tc>
        <w:tc>
          <w:tcPr>
            <w:tcW w:w="1637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832</w:t>
            </w:r>
          </w:p>
        </w:tc>
        <w:tc>
          <w:tcPr>
            <w:tcW w:w="189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58,90</w:t>
            </w:r>
          </w:p>
        </w:tc>
        <w:tc>
          <w:tcPr>
            <w:tcW w:w="114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13,0</w:t>
            </w:r>
          </w:p>
        </w:tc>
        <w:tc>
          <w:tcPr>
            <w:tcW w:w="1839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38 188,80</w:t>
            </w:r>
          </w:p>
        </w:tc>
      </w:tr>
      <w:tr w:rsidR="00112A11" w:rsidRPr="007D23C6" w:rsidTr="000B5DC0">
        <w:tc>
          <w:tcPr>
            <w:tcW w:w="1372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№2</w:t>
            </w:r>
          </w:p>
        </w:tc>
        <w:tc>
          <w:tcPr>
            <w:tcW w:w="148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11 658,53</w:t>
            </w:r>
          </w:p>
        </w:tc>
        <w:tc>
          <w:tcPr>
            <w:tcW w:w="1637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51</w:t>
            </w:r>
          </w:p>
        </w:tc>
        <w:tc>
          <w:tcPr>
            <w:tcW w:w="189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228,60</w:t>
            </w:r>
          </w:p>
        </w:tc>
        <w:tc>
          <w:tcPr>
            <w:tcW w:w="114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30,0</w:t>
            </w:r>
          </w:p>
        </w:tc>
        <w:tc>
          <w:tcPr>
            <w:tcW w:w="1839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10 128,60</w:t>
            </w:r>
          </w:p>
        </w:tc>
      </w:tr>
      <w:tr w:rsidR="00112A11" w:rsidRPr="007D23C6" w:rsidTr="000B5DC0">
        <w:tc>
          <w:tcPr>
            <w:tcW w:w="1372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№3</w:t>
            </w:r>
          </w:p>
        </w:tc>
        <w:tc>
          <w:tcPr>
            <w:tcW w:w="148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5 370,04</w:t>
            </w:r>
          </w:p>
        </w:tc>
        <w:tc>
          <w:tcPr>
            <w:tcW w:w="1637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</w:t>
            </w:r>
          </w:p>
        </w:tc>
        <w:tc>
          <w:tcPr>
            <w:tcW w:w="189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5370,04</w:t>
            </w:r>
          </w:p>
        </w:tc>
        <w:tc>
          <w:tcPr>
            <w:tcW w:w="114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40,0</w:t>
            </w:r>
          </w:p>
        </w:tc>
        <w:tc>
          <w:tcPr>
            <w:tcW w:w="1839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5 330,04</w:t>
            </w:r>
          </w:p>
        </w:tc>
      </w:tr>
      <w:tr w:rsidR="00112A11" w:rsidRPr="007D23C6" w:rsidTr="000B5DC0">
        <w:tc>
          <w:tcPr>
            <w:tcW w:w="1372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8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66 030,17</w:t>
            </w:r>
          </w:p>
        </w:tc>
        <w:tc>
          <w:tcPr>
            <w:tcW w:w="1637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884</w:t>
            </w:r>
          </w:p>
        </w:tc>
        <w:tc>
          <w:tcPr>
            <w:tcW w:w="189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40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39" w:type="dxa"/>
            <w:vAlign w:val="center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53 647,44</w:t>
            </w:r>
          </w:p>
        </w:tc>
      </w:tr>
    </w:tbl>
    <w:p w:rsidR="00112A11" w:rsidRPr="007D23C6" w:rsidRDefault="00112A11" w:rsidP="00112A11">
      <w:pPr>
        <w:pStyle w:val="1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0" w:firstLine="567"/>
        <w:jc w:val="both"/>
      </w:pPr>
      <w:r w:rsidRPr="00495530">
        <w:t xml:space="preserve">Согласно проведенного расчета, сумма возмещения части затрат по автобусу КАВЗ-3397653 составит </w:t>
      </w:r>
      <w:r w:rsidRPr="00495530">
        <w:rPr>
          <w:b/>
        </w:rPr>
        <w:t>53 694,56</w:t>
      </w:r>
      <w:r w:rsidRPr="00495530">
        <w:t xml:space="preserve"> руб., т.е. соответствует данным получателя субсидий.</w:t>
      </w:r>
    </w:p>
    <w:p w:rsidR="00112A11" w:rsidRPr="00495530" w:rsidRDefault="00112A11" w:rsidP="00112A11">
      <w:pPr>
        <w:pStyle w:val="1"/>
        <w:tabs>
          <w:tab w:val="left" w:pos="993"/>
        </w:tabs>
        <w:autoSpaceDE w:val="0"/>
        <w:autoSpaceDN w:val="0"/>
        <w:adjustRightInd w:val="0"/>
        <w:ind w:left="540"/>
        <w:jc w:val="both"/>
      </w:pPr>
      <w:r w:rsidRPr="00495530">
        <w:t xml:space="preserve">В ходе анализа отчетных документов по автобусу </w:t>
      </w:r>
      <w:r w:rsidRPr="00495530">
        <w:rPr>
          <w:lang w:val="en-US"/>
        </w:rPr>
        <w:t>FIAT</w:t>
      </w:r>
      <w:r w:rsidRPr="00495530">
        <w:t xml:space="preserve"> </w:t>
      </w:r>
      <w:r w:rsidRPr="00495530">
        <w:rPr>
          <w:lang w:val="en-US"/>
        </w:rPr>
        <w:t>Ducato</w:t>
      </w:r>
      <w:r w:rsidRPr="00495530">
        <w:t xml:space="preserve"> установлено:</w:t>
      </w:r>
    </w:p>
    <w:p w:rsidR="00112A11" w:rsidRPr="00495530" w:rsidRDefault="00112A11" w:rsidP="00112A11">
      <w:pPr>
        <w:pStyle w:val="a8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расчетная сумма субсидии по данным получателя субсидии составила </w:t>
      </w:r>
      <w:r w:rsidRPr="00495530">
        <w:rPr>
          <w:b/>
        </w:rPr>
        <w:t xml:space="preserve"> 152 710,0 </w:t>
      </w:r>
      <w:r w:rsidRPr="00495530">
        <w:t xml:space="preserve">рублей.  </w:t>
      </w:r>
    </w:p>
    <w:p w:rsidR="00112A11" w:rsidRPr="00495530" w:rsidRDefault="00112A11" w:rsidP="00112A11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количество рабочих дней в октябре месяце составило </w:t>
      </w:r>
      <w:r w:rsidRPr="00495530">
        <w:rPr>
          <w:b/>
        </w:rPr>
        <w:t>23</w:t>
      </w:r>
      <w:r w:rsidRPr="00495530">
        <w:t xml:space="preserve"> дня, перевозки осуществлялись 17 дней, т.е. в ходе исполнения договора пассажирских перевозок получатель субсидии в связи с перевозкой призывников, нарушил условия п. 1.1. Договора об организации и осуществлении пассажирских перевозок, в части несоблюдения графика перевозок с 6-7.10.2014 г., и с 21-24.10.2014 г. по установленным маршрутам №3, №5 (4 дня), №4 (2 дня). </w:t>
      </w:r>
    </w:p>
    <w:p w:rsidR="00112A11" w:rsidRPr="00495530" w:rsidRDefault="00112A11" w:rsidP="00112A11">
      <w:pPr>
        <w:pStyle w:val="1"/>
        <w:numPr>
          <w:ilvl w:val="0"/>
          <w:numId w:val="8"/>
        </w:numPr>
        <w:tabs>
          <w:tab w:val="left" w:pos="784"/>
        </w:tabs>
        <w:autoSpaceDE w:val="0"/>
        <w:autoSpaceDN w:val="0"/>
        <w:adjustRightInd w:val="0"/>
        <w:ind w:left="0" w:firstLine="584"/>
        <w:jc w:val="both"/>
      </w:pPr>
      <w:r w:rsidRPr="00495530">
        <w:t>количество перевезенных пассажиров (проданных билетов) составило</w:t>
      </w:r>
      <w:r w:rsidRPr="00495530">
        <w:rPr>
          <w:b/>
        </w:rPr>
        <w:t xml:space="preserve"> 235 </w:t>
      </w:r>
      <w:r w:rsidRPr="00495530">
        <w:t>чел.;</w:t>
      </w:r>
    </w:p>
    <w:p w:rsidR="00112A11" w:rsidRPr="00495530" w:rsidRDefault="00112A11" w:rsidP="00112A11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общий пробег автобуса за октябрь месяц составил </w:t>
      </w:r>
      <w:r w:rsidRPr="00495530">
        <w:rPr>
          <w:b/>
        </w:rPr>
        <w:t>4152</w:t>
      </w:r>
      <w:r w:rsidRPr="00495530">
        <w:t xml:space="preserve"> км, в т.ч. по установленным муниципальным маршрутам, согласно путевых листов за октябрь месяц, составил </w:t>
      </w:r>
      <w:r w:rsidRPr="00495530">
        <w:rPr>
          <w:b/>
        </w:rPr>
        <w:t xml:space="preserve">2 807 </w:t>
      </w:r>
      <w:r w:rsidRPr="00495530">
        <w:t>км (в среднем 165,1 км в день), т.е. доля пробега по маршрутам района в сумме общего пробега за отчетный месяц составляет 67,61 %;</w:t>
      </w:r>
    </w:p>
    <w:p w:rsidR="00112A11" w:rsidRPr="00495530" w:rsidRDefault="00112A11" w:rsidP="00112A11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в путевых листах делается отметка предрейсового осмотра водителя мед. работником;</w:t>
      </w:r>
    </w:p>
    <w:p w:rsidR="00112A11" w:rsidRPr="00495530" w:rsidRDefault="00112A11" w:rsidP="00112A11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сумма по ПКО и РКО соответствует отчетным данным.</w:t>
      </w:r>
    </w:p>
    <w:p w:rsidR="00112A11" w:rsidRPr="00495530" w:rsidRDefault="00112A11" w:rsidP="00112A11">
      <w:pPr>
        <w:autoSpaceDE w:val="0"/>
        <w:autoSpaceDN w:val="0"/>
        <w:adjustRightInd w:val="0"/>
        <w:ind w:firstLine="540"/>
        <w:jc w:val="both"/>
      </w:pPr>
      <w:r w:rsidRPr="00495530">
        <w:t xml:space="preserve">В результате проведенного анализа, установлено, что средний расход диз. топлива за октябрь месяц 2014 г. составил 14,7 л/100 км. т.е. в отчетном месяце наблюдается соблюдение норматива расхода ГСМ на </w:t>
      </w:r>
      <w:smartTag w:uri="urn:schemas-microsoft-com:office:smarttags" w:element="metricconverter">
        <w:smartTagPr>
          <w:attr w:name="ProductID" w:val="100 км"/>
        </w:smartTagPr>
        <w:r w:rsidRPr="00495530">
          <w:t>100 км</w:t>
        </w:r>
      </w:smartTag>
      <w:r w:rsidRPr="00495530">
        <w:t>. пути.</w:t>
      </w:r>
    </w:p>
    <w:p w:rsidR="00112A11" w:rsidRPr="00495530" w:rsidRDefault="00112A11" w:rsidP="00112A11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495530">
        <w:t xml:space="preserve">  оплата арендной платы за автобус </w:t>
      </w:r>
      <w:r w:rsidRPr="00495530">
        <w:rPr>
          <w:lang w:val="en-US"/>
        </w:rPr>
        <w:t>FIAT</w:t>
      </w:r>
      <w:r w:rsidRPr="00495530">
        <w:t xml:space="preserve"> </w:t>
      </w:r>
      <w:r w:rsidRPr="00495530">
        <w:rPr>
          <w:lang w:val="en-US"/>
        </w:rPr>
        <w:t>Ducato</w:t>
      </w:r>
      <w:r w:rsidRPr="00495530">
        <w:t xml:space="preserve"> предъявляемая Палатой имущественных и земельных отношений за октябрь месяц на момент проверки в сумме 5 082,0 руб. отсутствовала.</w:t>
      </w:r>
    </w:p>
    <w:p w:rsidR="00112A11" w:rsidRPr="00495530" w:rsidRDefault="00112A11" w:rsidP="00112A11">
      <w:pPr>
        <w:pStyle w:val="1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</w:pPr>
      <w:r w:rsidRPr="00495530">
        <w:t xml:space="preserve">общая сумма выручки составила </w:t>
      </w:r>
      <w:r w:rsidRPr="00495530">
        <w:rPr>
          <w:b/>
        </w:rPr>
        <w:t xml:space="preserve">7 745,0 </w:t>
      </w:r>
      <w:r w:rsidRPr="00495530">
        <w:t>рублей, в т.ч.:</w:t>
      </w:r>
    </w:p>
    <w:p w:rsidR="00112A11" w:rsidRPr="00495530" w:rsidRDefault="00112A11" w:rsidP="00112A11">
      <w:pPr>
        <w:autoSpaceDE w:val="0"/>
        <w:autoSpaceDN w:val="0"/>
        <w:adjustRightInd w:val="0"/>
        <w:ind w:firstLine="993"/>
        <w:jc w:val="both"/>
      </w:pPr>
      <w:r w:rsidRPr="00495530">
        <w:t xml:space="preserve">- 2 250,0 руб. (75 чел. по 30,0 руб.) – маршрут №3 (с. Сл. Черемуховая), </w:t>
      </w:r>
    </w:p>
    <w:p w:rsidR="00112A11" w:rsidRPr="00495530" w:rsidRDefault="00112A11" w:rsidP="00112A11">
      <w:pPr>
        <w:autoSpaceDE w:val="0"/>
        <w:autoSpaceDN w:val="0"/>
        <w:adjustRightInd w:val="0"/>
        <w:ind w:firstLine="993"/>
        <w:jc w:val="both"/>
      </w:pPr>
      <w:r w:rsidRPr="00495530">
        <w:t>- 75,0  руб. (3чел. по 25,0 руб.) – маршрут №4 (с. Зиреклы),</w:t>
      </w:r>
    </w:p>
    <w:p w:rsidR="00112A11" w:rsidRPr="00495530" w:rsidRDefault="00112A11" w:rsidP="00112A11">
      <w:pPr>
        <w:autoSpaceDE w:val="0"/>
        <w:autoSpaceDN w:val="0"/>
        <w:adjustRightInd w:val="0"/>
        <w:ind w:firstLine="1418"/>
        <w:jc w:val="both"/>
      </w:pPr>
      <w:r w:rsidRPr="00495530">
        <w:t>- 70,0 руб. (2 чел. по 35,0 руб.),</w:t>
      </w:r>
    </w:p>
    <w:p w:rsidR="00112A11" w:rsidRPr="00495530" w:rsidRDefault="00112A11" w:rsidP="00112A11">
      <w:pPr>
        <w:autoSpaceDE w:val="0"/>
        <w:autoSpaceDN w:val="0"/>
        <w:adjustRightInd w:val="0"/>
        <w:ind w:firstLine="1418"/>
        <w:jc w:val="both"/>
      </w:pPr>
      <w:r w:rsidRPr="00495530">
        <w:t>- 650,0 руб. (13 чел. по 50,0 руб.),</w:t>
      </w:r>
    </w:p>
    <w:p w:rsidR="00112A11" w:rsidRPr="00495530" w:rsidRDefault="00112A11" w:rsidP="00112A11">
      <w:pPr>
        <w:autoSpaceDE w:val="0"/>
        <w:autoSpaceDN w:val="0"/>
        <w:adjustRightInd w:val="0"/>
        <w:ind w:firstLine="993"/>
        <w:jc w:val="both"/>
      </w:pPr>
      <w:r w:rsidRPr="00495530">
        <w:t>- 960,0 руб. (48 чел. по 20,0 руб.) – маршрут №5 (с. Чув. Чебоксарка),</w:t>
      </w:r>
    </w:p>
    <w:p w:rsidR="00112A11" w:rsidRPr="00495530" w:rsidRDefault="00112A11" w:rsidP="00112A11">
      <w:pPr>
        <w:autoSpaceDE w:val="0"/>
        <w:autoSpaceDN w:val="0"/>
        <w:adjustRightInd w:val="0"/>
        <w:ind w:firstLine="1418"/>
        <w:jc w:val="both"/>
      </w:pPr>
      <w:r w:rsidRPr="00495530">
        <w:t>- 720,0 руб. (18 чел. по 40,0 руб.).</w:t>
      </w: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709" w:firstLine="709"/>
        <w:jc w:val="both"/>
      </w:pPr>
      <w:r w:rsidRPr="00495530">
        <w:t xml:space="preserve">- 2 565,0 руб. (57 чел. по 45,0 руб.). </w:t>
      </w: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1418"/>
        <w:jc w:val="both"/>
      </w:pPr>
      <w:r w:rsidRPr="00495530">
        <w:t>- 200,0 руб. (5 чел. по 40,0 руб.).</w:t>
      </w: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709" w:firstLine="709"/>
        <w:jc w:val="both"/>
      </w:pPr>
      <w:r w:rsidRPr="00495530">
        <w:t>- 165,0 руб. (11 чел. по 15,0 руб.).</w:t>
      </w: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709" w:firstLine="709"/>
        <w:jc w:val="both"/>
      </w:pPr>
      <w:r w:rsidRPr="00495530">
        <w:t>- 60,0 руб. (2 чел. по 30,0 руб.).</w:t>
      </w: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709" w:firstLine="709"/>
        <w:jc w:val="both"/>
      </w:pPr>
      <w:r w:rsidRPr="00495530">
        <w:t>- 30,0 руб. (1 чел. по 30,0 руб.).</w:t>
      </w:r>
    </w:p>
    <w:p w:rsidR="00112A11" w:rsidRPr="00495530" w:rsidRDefault="00112A11" w:rsidP="00112A11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</w:pPr>
      <w:r w:rsidRPr="00495530">
        <w:t xml:space="preserve"> общая сумма затрат по установленным нормативам составила </w:t>
      </w:r>
      <w:r w:rsidRPr="00495530">
        <w:rPr>
          <w:b/>
        </w:rPr>
        <w:t>96 976,85</w:t>
      </w:r>
      <w:r w:rsidRPr="00495530">
        <w:t xml:space="preserve"> </w:t>
      </w:r>
      <w:r w:rsidRPr="00495530">
        <w:rPr>
          <w:b/>
        </w:rPr>
        <w:t xml:space="preserve"> </w:t>
      </w:r>
      <w:r w:rsidRPr="00495530">
        <w:t>руб., в том числе:</w:t>
      </w: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0" w:firstLine="567"/>
        <w:jc w:val="both"/>
      </w:pPr>
      <w:r w:rsidRPr="00495530">
        <w:t xml:space="preserve"> фактические затраты на текущее обслуживание транспорта составили 54 340,0 руб.. Данные затраты для соблюдения принципа эффективности расходования бюджетных средств необходимо принимать к возмещению пропорционально доли пробега по маршрутам района, которая на момент проверки составляла 68 %. Так согласно произведенного расчета, сумма к возмещению составит 36 951,2 руб..</w:t>
      </w:r>
    </w:p>
    <w:p w:rsidR="00112A11" w:rsidRDefault="00112A11" w:rsidP="00112A11">
      <w:pPr>
        <w:pStyle w:val="1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</w:pPr>
      <w:r w:rsidRPr="00495530">
        <w:t>сумма к возмещению составила:</w:t>
      </w:r>
    </w:p>
    <w:p w:rsidR="00495530" w:rsidRDefault="00495530" w:rsidP="00495530">
      <w:pPr>
        <w:pStyle w:val="1"/>
        <w:autoSpaceDE w:val="0"/>
        <w:autoSpaceDN w:val="0"/>
        <w:adjustRightInd w:val="0"/>
        <w:jc w:val="both"/>
      </w:pPr>
    </w:p>
    <w:p w:rsidR="00495530" w:rsidRDefault="00495530" w:rsidP="00495530">
      <w:pPr>
        <w:pStyle w:val="1"/>
        <w:autoSpaceDE w:val="0"/>
        <w:autoSpaceDN w:val="0"/>
        <w:adjustRightInd w:val="0"/>
        <w:jc w:val="both"/>
      </w:pPr>
    </w:p>
    <w:p w:rsidR="00495530" w:rsidRDefault="00495530" w:rsidP="00495530">
      <w:pPr>
        <w:pStyle w:val="1"/>
        <w:autoSpaceDE w:val="0"/>
        <w:autoSpaceDN w:val="0"/>
        <w:adjustRightInd w:val="0"/>
        <w:jc w:val="both"/>
      </w:pPr>
    </w:p>
    <w:p w:rsidR="00495530" w:rsidRPr="00495530" w:rsidRDefault="00495530" w:rsidP="00495530">
      <w:pPr>
        <w:pStyle w:val="1"/>
        <w:autoSpaceDE w:val="0"/>
        <w:autoSpaceDN w:val="0"/>
        <w:adjustRightInd w:val="0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5"/>
        <w:gridCol w:w="1843"/>
        <w:gridCol w:w="1687"/>
        <w:gridCol w:w="1956"/>
        <w:gridCol w:w="1035"/>
        <w:gridCol w:w="1627"/>
      </w:tblGrid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Номер маршрута</w:t>
            </w: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Общие расходы по перевозке, руб.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Количество перевезенных пассажиров, чел.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 xml:space="preserve">Стоимость перевозки </w:t>
            </w:r>
          </w:p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1-го пассажира, руб.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Размер тарифа, руб.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Сумма к возмещению, руб.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№3</w:t>
            </w: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21 541,67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75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287,22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30,00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19 291,50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№4</w:t>
            </w: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3 992,48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1330,83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25,00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3 917,49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1 368,78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684,39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35,00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1 298,78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3 308,02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13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254,46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50,00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2 657,98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№5</w:t>
            </w: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32 089,2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48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668,52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20,00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31 128,96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15 798,75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18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877,71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40,00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15 078,78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5 646,19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57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99,06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45,00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3 081,42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3 422,16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5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684,43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40,00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3 222,15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4 562,72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11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414,79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15,00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4 397,69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912,48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456,24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30,00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852,48</w:t>
            </w:r>
          </w:p>
        </w:tc>
      </w:tr>
      <w:tr w:rsidR="00112A11" w:rsidRPr="007D23C6" w:rsidTr="000B5DC0"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4 334,4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4334,4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30,00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E705B5">
              <w:rPr>
                <w:sz w:val="22"/>
                <w:szCs w:val="22"/>
              </w:rPr>
              <w:t>4 304,4</w:t>
            </w:r>
          </w:p>
        </w:tc>
      </w:tr>
      <w:tr w:rsidR="00112A11" w:rsidRPr="007D23C6" w:rsidTr="000B5DC0">
        <w:trPr>
          <w:trHeight w:val="329"/>
        </w:trPr>
        <w:tc>
          <w:tcPr>
            <w:tcW w:w="127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43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96 976,85</w:t>
            </w:r>
          </w:p>
        </w:tc>
        <w:tc>
          <w:tcPr>
            <w:tcW w:w="1687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235</w:t>
            </w:r>
          </w:p>
        </w:tc>
        <w:tc>
          <w:tcPr>
            <w:tcW w:w="1956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35" w:type="dxa"/>
          </w:tcPr>
          <w:p w:rsidR="00112A11" w:rsidRPr="00E705B5" w:rsidRDefault="00112A11" w:rsidP="000B5DC0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627" w:type="dxa"/>
          </w:tcPr>
          <w:p w:rsidR="00112A11" w:rsidRPr="00E705B5" w:rsidRDefault="00112A11" w:rsidP="000B5DC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05B5">
              <w:rPr>
                <w:b/>
                <w:sz w:val="22"/>
                <w:szCs w:val="22"/>
              </w:rPr>
              <w:t>89 231,63</w:t>
            </w:r>
          </w:p>
        </w:tc>
      </w:tr>
    </w:tbl>
    <w:p w:rsidR="00112A11" w:rsidRDefault="00112A11" w:rsidP="00112A11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12A11" w:rsidRPr="00495530" w:rsidRDefault="00112A11" w:rsidP="00112A11">
      <w:pPr>
        <w:pStyle w:val="a8"/>
        <w:autoSpaceDE w:val="0"/>
        <w:autoSpaceDN w:val="0"/>
        <w:adjustRightInd w:val="0"/>
        <w:ind w:left="0" w:firstLine="567"/>
        <w:jc w:val="both"/>
      </w:pPr>
      <w:r w:rsidRPr="00495530">
        <w:t xml:space="preserve">Согласно проведенного расчета сумма возмещения части затрат по автобусу </w:t>
      </w:r>
      <w:r w:rsidRPr="00495530">
        <w:rPr>
          <w:lang w:val="en-US"/>
        </w:rPr>
        <w:t>FIAT</w:t>
      </w:r>
      <w:r w:rsidRPr="00495530">
        <w:t xml:space="preserve"> </w:t>
      </w:r>
      <w:r w:rsidRPr="00495530">
        <w:rPr>
          <w:lang w:val="en-US"/>
        </w:rPr>
        <w:t>Ducato</w:t>
      </w:r>
      <w:r w:rsidRPr="00495530">
        <w:t xml:space="preserve">  за отчетный месяц составит </w:t>
      </w:r>
      <w:r w:rsidRPr="00495530">
        <w:rPr>
          <w:b/>
        </w:rPr>
        <w:t xml:space="preserve">89 231,63 </w:t>
      </w:r>
      <w:r w:rsidRPr="00495530">
        <w:t>руб., по данным получателя субсидий    сумма   к   возмещению составляет 152 710,01 руб., т.е.  в   связи  с пропорциональным расчетом (от доли пробега по мун. маршрутам) затрат на текущее содержание и техническое обслуживание, а также арифметической ошибки в графе 8 «Зап.части», расчета расходов по автобусным перевозкам за октябрь 2014 года, отклонение от данных получателя субсидии составила минус 63 478,38 руб., в т.ч. 38 344,36 арифметическая ошибка.</w:t>
      </w:r>
    </w:p>
    <w:p w:rsidR="00112A11" w:rsidRPr="00495530" w:rsidRDefault="00112A11" w:rsidP="00112A11">
      <w:pPr>
        <w:autoSpaceDE w:val="0"/>
        <w:autoSpaceDN w:val="0"/>
        <w:adjustRightInd w:val="0"/>
        <w:ind w:firstLine="540"/>
        <w:jc w:val="both"/>
      </w:pPr>
      <w:r w:rsidRPr="00495530">
        <w:t xml:space="preserve">По итогу произведенного расчета общий размер возмещения части затрат по осуществленным перевозкам за октябрь месяц 2014 года составит в сумме </w:t>
      </w:r>
      <w:r w:rsidRPr="00495530">
        <w:rPr>
          <w:b/>
        </w:rPr>
        <w:t>142 926,19</w:t>
      </w:r>
      <w:r w:rsidRPr="00495530">
        <w:t xml:space="preserve"> рублей. </w:t>
      </w:r>
    </w:p>
    <w:p w:rsidR="00267A4C" w:rsidRPr="00495530" w:rsidRDefault="00267A4C" w:rsidP="006826E2">
      <w:pPr>
        <w:pStyle w:val="a3"/>
        <w:spacing w:before="120" w:after="120" w:line="316" w:lineRule="exact"/>
        <w:ind w:firstLine="567"/>
        <w:jc w:val="both"/>
      </w:pPr>
      <w:r w:rsidRPr="00495530">
        <w:t xml:space="preserve">По итогу проверки </w:t>
      </w:r>
      <w:r w:rsidR="00C833A7" w:rsidRPr="00495530">
        <w:t xml:space="preserve">Исполнительному комитету района </w:t>
      </w:r>
      <w:r w:rsidRPr="00495530">
        <w:t>направлен</w:t>
      </w:r>
      <w:r w:rsidR="00C833A7" w:rsidRPr="00495530">
        <w:t>о</w:t>
      </w:r>
      <w:r w:rsidRPr="00495530">
        <w:t xml:space="preserve"> представление с указанием на выявленные нарушения и сроков предоставления информации по принятым мерам.</w:t>
      </w:r>
    </w:p>
    <w:p w:rsidR="00C833A7" w:rsidRPr="00495530" w:rsidRDefault="00C833A7" w:rsidP="006826E2">
      <w:pPr>
        <w:pStyle w:val="a3"/>
        <w:spacing w:before="120" w:after="120" w:line="316" w:lineRule="exact"/>
        <w:ind w:firstLine="567"/>
        <w:jc w:val="both"/>
      </w:pPr>
      <w:r w:rsidRPr="00495530">
        <w:t>Согласно  ответа на представление – оплата субсидии на возмещение части затрат по пассажирским перевозкам за октябрь 2014 года произведена в соответствии с расчетами Контрольно – счетной палаты</w:t>
      </w:r>
      <w:r w:rsidR="00E705B5" w:rsidRPr="00495530">
        <w:t>, также получатель субсидии предупрежден о не допустимости не соблюдение графика перевозок по установленным маршрутам.</w:t>
      </w:r>
    </w:p>
    <w:p w:rsidR="006F5576" w:rsidRDefault="002A5C3B" w:rsidP="002A5C3B">
      <w:pPr>
        <w:ind w:firstLine="567"/>
        <w:jc w:val="both"/>
        <w:outlineLvl w:val="0"/>
      </w:pPr>
      <w:r w:rsidRPr="00495530">
        <w:t>Также материалы проверки направлены Прокуратуру Новошешминского района.</w:t>
      </w:r>
    </w:p>
    <w:p w:rsidR="00495530" w:rsidRDefault="00495530" w:rsidP="002A5C3B">
      <w:pPr>
        <w:ind w:firstLine="567"/>
        <w:jc w:val="both"/>
        <w:outlineLvl w:val="0"/>
      </w:pPr>
    </w:p>
    <w:p w:rsidR="00495530" w:rsidRDefault="00495530" w:rsidP="002A5C3B">
      <w:pPr>
        <w:ind w:firstLine="567"/>
        <w:jc w:val="both"/>
        <w:outlineLvl w:val="0"/>
      </w:pPr>
    </w:p>
    <w:p w:rsidR="00495530" w:rsidRDefault="00495530" w:rsidP="002A5C3B">
      <w:pPr>
        <w:ind w:firstLine="567"/>
        <w:jc w:val="both"/>
        <w:outlineLvl w:val="0"/>
      </w:pPr>
    </w:p>
    <w:p w:rsidR="00495530" w:rsidRDefault="00495530" w:rsidP="002A5C3B">
      <w:pPr>
        <w:ind w:firstLine="567"/>
        <w:jc w:val="both"/>
        <w:outlineLvl w:val="0"/>
      </w:pPr>
    </w:p>
    <w:p w:rsidR="00495530" w:rsidRPr="00495530" w:rsidRDefault="00495530" w:rsidP="002A5C3B">
      <w:pPr>
        <w:ind w:firstLine="567"/>
        <w:jc w:val="both"/>
        <w:outlineLvl w:val="0"/>
      </w:pPr>
    </w:p>
    <w:p w:rsidR="006826E2" w:rsidRPr="00495530" w:rsidRDefault="006826E2" w:rsidP="002A5C3B">
      <w:pPr>
        <w:ind w:firstLine="567"/>
        <w:jc w:val="both"/>
        <w:outlineLvl w:val="0"/>
      </w:pPr>
    </w:p>
    <w:tbl>
      <w:tblPr>
        <w:tblW w:w="0" w:type="auto"/>
        <w:tblLook w:val="01E0"/>
      </w:tblPr>
      <w:tblGrid>
        <w:gridCol w:w="10107"/>
      </w:tblGrid>
      <w:tr w:rsidR="0069458D" w:rsidRPr="00495530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495530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495530" w:rsidRDefault="00064398" w:rsidP="007E79BA">
                  <w:pPr>
                    <w:ind w:left="-7"/>
                  </w:pPr>
                </w:p>
                <w:p w:rsidR="00064398" w:rsidRPr="00495530" w:rsidRDefault="00064398" w:rsidP="007E79BA">
                  <w:pPr>
                    <w:ind w:left="-7"/>
                  </w:pPr>
                  <w:r w:rsidRPr="00495530"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495530" w:rsidRDefault="00064398" w:rsidP="007E79BA">
                  <w:pPr>
                    <w:pStyle w:val="a3"/>
                    <w:spacing w:line="316" w:lineRule="exact"/>
                    <w:jc w:val="center"/>
                  </w:pPr>
                </w:p>
              </w:tc>
              <w:tc>
                <w:tcPr>
                  <w:tcW w:w="1702" w:type="dxa"/>
                </w:tcPr>
                <w:p w:rsidR="00064398" w:rsidRPr="00495530" w:rsidRDefault="00064398" w:rsidP="007E79BA">
                  <w:pPr>
                    <w:pStyle w:val="a3"/>
                    <w:spacing w:line="316" w:lineRule="exact"/>
                  </w:pPr>
                </w:p>
                <w:p w:rsidR="00064398" w:rsidRPr="00495530" w:rsidRDefault="00064398" w:rsidP="007E79BA">
                  <w:pPr>
                    <w:pStyle w:val="a3"/>
                    <w:spacing w:line="316" w:lineRule="exact"/>
                  </w:pPr>
                </w:p>
                <w:p w:rsidR="00064398" w:rsidRPr="00495530" w:rsidRDefault="00064398" w:rsidP="006826E2">
                  <w:pPr>
                    <w:pStyle w:val="a3"/>
                    <w:spacing w:line="316" w:lineRule="exact"/>
                  </w:pPr>
                  <w:r w:rsidRPr="00495530">
                    <w:t>Губкин Р.А.</w:t>
                  </w:r>
                </w:p>
              </w:tc>
            </w:tr>
          </w:tbl>
          <w:p w:rsidR="0069458D" w:rsidRPr="00495530" w:rsidRDefault="0069458D" w:rsidP="006826E2">
            <w:pPr>
              <w:jc w:val="right"/>
              <w:rPr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226F9C">
      <w:footerReference w:type="even" r:id="rId8"/>
      <w:footerReference w:type="default" r:id="rId9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213" w:rsidRDefault="00D43213">
      <w:r>
        <w:separator/>
      </w:r>
    </w:p>
  </w:endnote>
  <w:endnote w:type="continuationSeparator" w:id="1">
    <w:p w:rsidR="00D43213" w:rsidRDefault="00D4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E97">
      <w:rPr>
        <w:rStyle w:val="a6"/>
        <w:noProof/>
      </w:rPr>
      <w:t>3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213" w:rsidRDefault="00D43213">
      <w:r>
        <w:separator/>
      </w:r>
    </w:p>
  </w:footnote>
  <w:footnote w:type="continuationSeparator" w:id="1">
    <w:p w:rsidR="00D43213" w:rsidRDefault="00D43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2FD5-86B9-442F-93E6-C2AD8529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8553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7</cp:revision>
  <cp:lastPrinted>2011-11-03T11:36:00Z</cp:lastPrinted>
  <dcterms:created xsi:type="dcterms:W3CDTF">2015-01-23T14:13:00Z</dcterms:created>
  <dcterms:modified xsi:type="dcterms:W3CDTF">2015-01-24T09:39:00Z</dcterms:modified>
</cp:coreProperties>
</file>