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13.10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AD39D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лице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A93652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A93652" w:rsidRPr="00A9365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8C00D3" w:rsidRPr="00A936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93652" w:rsidRPr="00A93652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A93652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A9365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3652" w:rsidRPr="00A936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93652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A936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365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2E0E53" w:rsidRDefault="002E0E53" w:rsidP="002E0E53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CHEVROLET</w:t>
                  </w:r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NIVA</w:t>
                  </w:r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212300-55 </w:t>
                  </w:r>
                  <w:r>
                    <w:rPr>
                      <w:rFonts w:ascii="Times New Roman" w:hAnsi="Times New Roman" w:cs="Times New Roman"/>
                      <w:iCs/>
                    </w:rPr>
                    <w:t>г/н</w:t>
                  </w:r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</w:rPr>
                    <w:t>Р</w:t>
                  </w:r>
                  <w:r w:rsidRPr="002E0E53">
                    <w:rPr>
                      <w:rFonts w:ascii="Times New Roman" w:hAnsi="Times New Roman" w:cs="Times New Roman"/>
                      <w:iCs/>
                    </w:rPr>
                    <w:t>475</w:t>
                  </w:r>
                  <w:r>
                    <w:rPr>
                      <w:rFonts w:ascii="Times New Roman" w:hAnsi="Times New Roman" w:cs="Times New Roman"/>
                      <w:iCs/>
                    </w:rPr>
                    <w:t>Х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C</w:t>
                  </w:r>
                  <w:r w:rsidR="00C70C11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</w:p>
                <w:p w:rsidR="001A410B" w:rsidRPr="008B0A33" w:rsidRDefault="00C70C11" w:rsidP="002E0E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116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="008B0A33">
                    <w:rPr>
                      <w:rFonts w:ascii="Times New Roman" w:hAnsi="Times New Roman" w:cs="Times New Roman"/>
                      <w:iCs/>
                    </w:rPr>
                    <w:t>, 2013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2E0E53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CB0B3A">
                    <w:rPr>
                      <w:rFonts w:ascii="Times New Roman" w:hAnsi="Times New Roman" w:cs="Times New Roman"/>
                    </w:rPr>
                    <w:t>3 000,00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2E0E53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12 650,00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2E0E53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  <w:r w:rsidR="00CB0B3A">
                    <w:rPr>
                      <w:rFonts w:ascii="Times New Roman" w:hAnsi="Times New Roman" w:cs="Times New Roman"/>
                    </w:rPr>
                    <w:t> 600,00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CB0B3A">
              <w:t xml:space="preserve"> 07</w:t>
            </w:r>
            <w:r w:rsidR="00AF7C25">
              <w:t>.</w:t>
            </w:r>
            <w:r w:rsidR="00CB0B3A">
              <w:t>10</w:t>
            </w:r>
            <w:r w:rsidR="00F0031C">
              <w:t>.202</w:t>
            </w:r>
            <w:r w:rsidR="00050A74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050A74">
              <w:rPr>
                <w:b/>
                <w:i/>
                <w:u w:val="single"/>
              </w:rPr>
              <w:t>1</w:t>
            </w:r>
            <w:r w:rsidR="00CB0B3A">
              <w:rPr>
                <w:b/>
                <w:i/>
                <w:u w:val="single"/>
              </w:rPr>
              <w:t>1</w:t>
            </w:r>
            <w:r w:rsidR="00F0031C">
              <w:rPr>
                <w:b/>
                <w:i/>
                <w:u w:val="single"/>
              </w:rPr>
              <w:t>.</w:t>
            </w:r>
            <w:r w:rsidR="00CB0B3A">
              <w:rPr>
                <w:b/>
                <w:i/>
                <w:u w:val="single"/>
              </w:rPr>
              <w:t>10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CB0B3A">
              <w:rPr>
                <w:b/>
                <w:i/>
                <w:u w:val="single"/>
              </w:rPr>
              <w:t>13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CB0B3A">
              <w:rPr>
                <w:b/>
                <w:i/>
                <w:u w:val="single"/>
              </w:rPr>
              <w:t>10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2E0E53">
              <w:rPr>
                <w:b/>
              </w:rPr>
              <w:t>14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A1D" w:rsidRDefault="00F63A1D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A1D" w:rsidRDefault="00F63A1D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A1D" w:rsidRDefault="00F63A1D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A1D" w:rsidRDefault="00F63A1D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>МУНИЦИПАЛЬ МИЛЕКНЕ САТУ БУЕНЧА АУКЦИОН 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 ТУРЫНДА МӘГЪЛҮМАТ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>ЭЛЕКТРОН ФОРМАДА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мөнә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әтләре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Ленин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., 37 а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районы сайты http://novosheshminsk.tatarstan.ru/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Элемтә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телефоннар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– 8 (84348) 2-25-47; 2-27-67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>Электрон почта адресы: Pizo.Nsm@tatar.ru к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Җаваплы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– Попкова Наталья Владимировна.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хосусыйлаштыру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ысулы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составы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бәялә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тәкъдимнәр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)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милеккә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арттыруга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аукцион.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Министрлыкның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ресурслары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белгечләре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итүенчә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барлыгы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Яр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шәһәрләрен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22 671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кишәрлеге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исәбендә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операторы): «Татарстан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заказы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акционерлык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җәмгыяте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420021,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Мәск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., 55; телефон:292-95-17 – Голованов Михаил Юрьевич. Техник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ярдә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– 212-24-25.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4 Россия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04.12.2015 ел, №2488-р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күрсәтмәсе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үткәреләчәк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адресы - «Татарстан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заказы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АҖнең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 sale.zakazrf.ru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дәү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атамасы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характеристикасы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):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lastRenderedPageBreak/>
        <w:t xml:space="preserve">№ лота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атамасы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характеристикалары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) базар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адымы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Задаток,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мөнә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әтләре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CHEVROLET NIVA 212300-55 г / н Р475ХС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116 RUS, 2013 ел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чыгарылышы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253 000,00 12 650,00 50 600,00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алдагы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сату-алу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7 задаток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таләп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лотның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бәясеннән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20%)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счетына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срогы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теркәлгәндә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ачылган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р/с 40302810800024000007,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УФКНЫ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(«АЗРТ» АҖ, ЛР00702007-АгзСЭК), «АК БАРС» БАНК ГАҖ Казан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БИК 049205805, 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/с с3010181000000805, ИНН 1655391893, КПП 165501001.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билгеләнеше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тулыландыру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мәйданчыгында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sale.zakazrf.ru __ _ _ _ _ _____._____-VA.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Өстәм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ӘЯГӘ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салынмый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счеттан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күчерелмичә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счетка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кайтарылачак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теркәгәннән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).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Сатуларда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задатканы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Инструкция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задатканы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кайтару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үлегендә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РФ ГК 437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оферта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тора, ә претендент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задатокны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оферт акцепты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тора,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шуннан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санала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8 электрон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дәгъвачыларны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Сатуларда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sale.zakazrf.ru -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аккредитация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узарга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lastRenderedPageBreak/>
        <w:t xml:space="preserve">Аккредитация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Инструкция «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үлегендә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Инструкция «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үлегендә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тәүлек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буе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башлану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тәмамлану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башлану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- 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торговwww.torgi.gov.ru Татарстан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http://novosheshminsk.tatarstan.ru - электрон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. sale.zakazrf.ru к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07.10.21-16.00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теркәлергә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. sale.zakazrf.ru 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чикләнмәгән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даирәсенә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-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әвешләрен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Претендентлардан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иткәндә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теркәүне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претендентка,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күчермәләрен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аң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җибәрү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керүе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срокны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бозып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теркәлми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lastRenderedPageBreak/>
        <w:t xml:space="preserve">Претендент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тәмамланганнан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мәйданчыкка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чакыртып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сатучының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кабинетына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претендентка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әгазе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Дәгъвачыдан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алынганнан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5 календарь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кайтарылырга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дәгъвачы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тәмамланганнан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чакыртып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задаток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катнашырга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ителмәгән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дәгъвачылар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кайтарыла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әсмиләштерүгә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исемлек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тутыралар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физик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шәхесне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документ яки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кәгазьләренең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күчермәләре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эшкәртүгә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ризалык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;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таныкланган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күчермәләрен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директорны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билгелә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идарәнең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беркетмәсен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капиталындагы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белешмәләрне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вәкилгә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кәгазен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аң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сканерланырга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).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хосусыйлаштыруда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категория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катнашуына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чикләүлә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унитар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предприятиеләрдән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учреждениеләрдән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капиталында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киткән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затлардан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кала,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lastRenderedPageBreak/>
        <w:t xml:space="preserve">12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алучыларны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таныштыру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рәсмиләштерү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әгълүмат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көннәрендә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08.00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16.15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төшке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12:00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13:00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) ТР,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, Ленин урамы, 37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, тел.8 (84348) 2-25-47; 2-27-67.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мәгълүматка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аңлатма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теркәлү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узуга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карамастан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аңлату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соратуны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оештыручының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адресына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бирелгәнчегә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Соратып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запрос предметы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күрсәтелеп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запрос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күрсәтмәсеннән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башка,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аңлашма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 11.10.2021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тапшырган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претендентларга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дәгъва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кылучылар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3A1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беркетмәгә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куелганнан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танудан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катнашырга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ителмәгән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урнаштырыла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торговwww.torgi.gov.ru -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. sale.zakazrf.ru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15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 13.10.2021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14.00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(аукцион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).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63A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63A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ябык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мөмкинлеген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тәкъдимнәр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мөмкинлеген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.</w:t>
      </w:r>
    </w:p>
    <w:p w:rsidR="00F63A1D" w:rsidRPr="00F63A1D" w:rsidRDefault="00F63A1D" w:rsidP="00F63A1D">
      <w:pPr>
        <w:jc w:val="both"/>
        <w:rPr>
          <w:rFonts w:ascii="Times New Roman" w:hAnsi="Times New Roman" w:cs="Times New Roman"/>
          <w:sz w:val="28"/>
          <w:szCs w:val="28"/>
        </w:rPr>
      </w:pPr>
      <w:r w:rsidRPr="00F63A1D">
        <w:rPr>
          <w:rFonts w:ascii="Times New Roman" w:hAnsi="Times New Roman" w:cs="Times New Roman"/>
          <w:sz w:val="28"/>
          <w:szCs w:val="28"/>
        </w:rPr>
        <w:t xml:space="preserve">Аукцион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процедурасы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башланганнан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катнашучыларга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бәядән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A1D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F63A1D">
        <w:rPr>
          <w:rFonts w:ascii="Times New Roman" w:hAnsi="Times New Roman" w:cs="Times New Roman"/>
          <w:sz w:val="28"/>
          <w:szCs w:val="28"/>
        </w:rPr>
        <w:t>:</w:t>
      </w:r>
      <w:bookmarkEnd w:id="0"/>
    </w:p>
    <w:sectPr w:rsidR="00F63A1D" w:rsidRPr="00F63A1D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930"/>
    <w:rsid w:val="00035292"/>
    <w:rsid w:val="00050A74"/>
    <w:rsid w:val="00071A07"/>
    <w:rsid w:val="000A399D"/>
    <w:rsid w:val="00110DF7"/>
    <w:rsid w:val="001A410B"/>
    <w:rsid w:val="00203031"/>
    <w:rsid w:val="00210C83"/>
    <w:rsid w:val="00254875"/>
    <w:rsid w:val="00290081"/>
    <w:rsid w:val="002B6163"/>
    <w:rsid w:val="002B7859"/>
    <w:rsid w:val="002E0E53"/>
    <w:rsid w:val="00321EA8"/>
    <w:rsid w:val="0034353C"/>
    <w:rsid w:val="00355528"/>
    <w:rsid w:val="003E508B"/>
    <w:rsid w:val="004173E1"/>
    <w:rsid w:val="0047704A"/>
    <w:rsid w:val="0049205B"/>
    <w:rsid w:val="004B23A4"/>
    <w:rsid w:val="004B79F0"/>
    <w:rsid w:val="00536930"/>
    <w:rsid w:val="0054385B"/>
    <w:rsid w:val="0059669B"/>
    <w:rsid w:val="005E395E"/>
    <w:rsid w:val="00662475"/>
    <w:rsid w:val="00692CC6"/>
    <w:rsid w:val="006A7A3C"/>
    <w:rsid w:val="006F556A"/>
    <w:rsid w:val="00700BE5"/>
    <w:rsid w:val="00704B99"/>
    <w:rsid w:val="00773FA6"/>
    <w:rsid w:val="007F5996"/>
    <w:rsid w:val="0087205B"/>
    <w:rsid w:val="008B0A33"/>
    <w:rsid w:val="008C00D3"/>
    <w:rsid w:val="008C22C4"/>
    <w:rsid w:val="008D550E"/>
    <w:rsid w:val="00904B54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93652"/>
    <w:rsid w:val="00AD39DC"/>
    <w:rsid w:val="00AF7C25"/>
    <w:rsid w:val="00B3233F"/>
    <w:rsid w:val="00B67688"/>
    <w:rsid w:val="00B74690"/>
    <w:rsid w:val="00BA39D3"/>
    <w:rsid w:val="00BA737C"/>
    <w:rsid w:val="00BC279E"/>
    <w:rsid w:val="00BD2D46"/>
    <w:rsid w:val="00C16105"/>
    <w:rsid w:val="00C70C11"/>
    <w:rsid w:val="00CA629A"/>
    <w:rsid w:val="00CB0B3A"/>
    <w:rsid w:val="00CC43B1"/>
    <w:rsid w:val="00D17546"/>
    <w:rsid w:val="00DA7307"/>
    <w:rsid w:val="00DF53FD"/>
    <w:rsid w:val="00E44C99"/>
    <w:rsid w:val="00E56E35"/>
    <w:rsid w:val="00ED138F"/>
    <w:rsid w:val="00EF1C55"/>
    <w:rsid w:val="00F0031C"/>
    <w:rsid w:val="00F06B2C"/>
    <w:rsid w:val="00F63A1D"/>
    <w:rsid w:val="00F933EA"/>
    <w:rsid w:val="00FB022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51</cp:revision>
  <cp:lastPrinted>2021-09-09T10:33:00Z</cp:lastPrinted>
  <dcterms:created xsi:type="dcterms:W3CDTF">2019-04-26T08:08:00Z</dcterms:created>
  <dcterms:modified xsi:type="dcterms:W3CDTF">2021-09-13T08:29:00Z</dcterms:modified>
</cp:coreProperties>
</file>