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54" w:rsidRPr="005F4754" w:rsidRDefault="00660C2C" w:rsidP="005F4754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8"/>
          <w:szCs w:val="28"/>
        </w:rPr>
      </w:pPr>
      <w:r w:rsidRPr="005F4754">
        <w:rPr>
          <w:b/>
          <w:sz w:val="28"/>
          <w:szCs w:val="28"/>
        </w:rPr>
        <w:t>Информация по результатам п</w:t>
      </w:r>
      <w:r w:rsidR="00707423" w:rsidRPr="005F4754">
        <w:rPr>
          <w:b/>
          <w:sz w:val="28"/>
          <w:szCs w:val="28"/>
        </w:rPr>
        <w:t>роверк</w:t>
      </w:r>
      <w:r w:rsidRPr="005F4754">
        <w:rPr>
          <w:b/>
          <w:sz w:val="28"/>
          <w:szCs w:val="28"/>
        </w:rPr>
        <w:t>и</w:t>
      </w:r>
      <w:r w:rsidR="00707423" w:rsidRPr="005F4754">
        <w:rPr>
          <w:b/>
          <w:sz w:val="28"/>
          <w:szCs w:val="28"/>
        </w:rPr>
        <w:t xml:space="preserve"> </w:t>
      </w:r>
      <w:r w:rsidR="005F4754" w:rsidRPr="005F4754">
        <w:rPr>
          <w:b/>
          <w:color w:val="000000"/>
          <w:sz w:val="28"/>
          <w:szCs w:val="28"/>
        </w:rPr>
        <w:t>МУП «Управляющая компания Новошешминского муниципального района»</w:t>
      </w:r>
    </w:p>
    <w:p w:rsidR="00707423" w:rsidRPr="006F5576" w:rsidRDefault="00707423" w:rsidP="005F4754">
      <w:pPr>
        <w:pStyle w:val="a3"/>
        <w:spacing w:line="316" w:lineRule="exact"/>
        <w:ind w:left="7" w:firstLine="705"/>
        <w:jc w:val="center"/>
        <w:rPr>
          <w:sz w:val="26"/>
          <w:szCs w:val="26"/>
        </w:rPr>
      </w:pPr>
    </w:p>
    <w:p w:rsidR="005F4754" w:rsidRPr="0099647E" w:rsidRDefault="005F4754" w:rsidP="005F4754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99647E">
        <w:rPr>
          <w:sz w:val="26"/>
          <w:szCs w:val="26"/>
        </w:rPr>
        <w:t xml:space="preserve">Согласно плана контрольно-ревизионных мероприятий Контрольно-счетной палаты Новошешминского муниципального района при участии Помощника Главы по вопросам противодействия коррупции Темникова В.В. проведена проверка финансово-хозяйственной деятельности </w:t>
      </w:r>
      <w:r w:rsidRPr="0099647E">
        <w:rPr>
          <w:b/>
          <w:color w:val="000000"/>
          <w:sz w:val="26"/>
          <w:szCs w:val="26"/>
        </w:rPr>
        <w:t>МУП «Управляющая компания Новошешминского муниципального района»</w:t>
      </w:r>
      <w:r w:rsidRPr="0099647E">
        <w:rPr>
          <w:sz w:val="26"/>
          <w:szCs w:val="26"/>
        </w:rPr>
        <w:t xml:space="preserve"> за 2011, 2012, 2013 гг. на предмет соблюдения действующего законодательства в сфере бухгалтерского учета, трудового законодательства, в сфере закупок товаров, работ, услуг.</w:t>
      </w:r>
    </w:p>
    <w:p w:rsidR="00257B6A" w:rsidRDefault="00257B6A" w:rsidP="00257B6A">
      <w:pPr>
        <w:pStyle w:val="a3"/>
        <w:spacing w:line="316" w:lineRule="exac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Проверкой установлено следующие нарушения</w:t>
      </w:r>
      <w:r w:rsidRPr="004F38A5">
        <w:rPr>
          <w:sz w:val="27"/>
          <w:szCs w:val="27"/>
        </w:rPr>
        <w:t>:</w:t>
      </w:r>
    </w:p>
    <w:p w:rsidR="00257B6A" w:rsidRDefault="00257B6A" w:rsidP="00257B6A">
      <w:pPr>
        <w:pStyle w:val="a3"/>
        <w:spacing w:before="120" w:after="120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- </w:t>
      </w:r>
      <w:r w:rsidRPr="00E53248">
        <w:rPr>
          <w:sz w:val="26"/>
          <w:szCs w:val="26"/>
        </w:rPr>
        <w:t>Предприятие управляет имуществом при отсутствии нормативно-правового акта закрепляющего данное имущество за ним, в частности Торговая площадка (с. Новошешминск)</w:t>
      </w:r>
      <w:r>
        <w:rPr>
          <w:sz w:val="26"/>
          <w:szCs w:val="26"/>
        </w:rPr>
        <w:t>;</w:t>
      </w:r>
    </w:p>
    <w:p w:rsidR="00257B6A" w:rsidRDefault="00257B6A" w:rsidP="00257B6A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>
        <w:rPr>
          <w:sz w:val="26"/>
          <w:szCs w:val="26"/>
        </w:rPr>
        <w:t>- в</w:t>
      </w:r>
      <w:r w:rsidRPr="00E53248">
        <w:rPr>
          <w:sz w:val="26"/>
          <w:szCs w:val="26"/>
        </w:rPr>
        <w:t xml:space="preserve"> нарушение ч. 3 ст. 5 Федерального закона от 21.11.1996 года №129-ФЗ «О бухгалтерском учете» (действовавший по 2012 год), ч.2 ст. 8 Федерального закона от 06.12.2011 года №402-ФЗ «О бухгалтерском учете» (действующий с 2013 года), ПБУ «Учетная политика организации» (ПБУ 1/2008), утвержденного Приказом Минфина России от 06.10.2008 №106н</w:t>
      </w:r>
      <w:r>
        <w:rPr>
          <w:sz w:val="26"/>
          <w:szCs w:val="26"/>
        </w:rPr>
        <w:t xml:space="preserve"> у Предприятия отсутствует</w:t>
      </w:r>
      <w:r w:rsidRPr="00E53248">
        <w:rPr>
          <w:sz w:val="26"/>
          <w:szCs w:val="26"/>
        </w:rPr>
        <w:t xml:space="preserve"> учетная политика</w:t>
      </w:r>
      <w:r>
        <w:rPr>
          <w:sz w:val="26"/>
          <w:szCs w:val="26"/>
        </w:rPr>
        <w:t>;</w:t>
      </w:r>
    </w:p>
    <w:p w:rsidR="00257B6A" w:rsidRPr="006B2C09" w:rsidRDefault="00257B6A" w:rsidP="00257B6A">
      <w:pPr>
        <w:pStyle w:val="a3"/>
        <w:spacing w:before="120" w:after="120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t>- в</w:t>
      </w:r>
      <w:r w:rsidRPr="00AB0261">
        <w:rPr>
          <w:sz w:val="26"/>
          <w:szCs w:val="26"/>
        </w:rPr>
        <w:t xml:space="preserve"> нарушение требований п. 1 Порядка заполнения книги учета доходов и расходов организаций и индивидуальных предпринимателей</w:t>
      </w:r>
      <w:r>
        <w:rPr>
          <w:sz w:val="26"/>
          <w:szCs w:val="26"/>
        </w:rPr>
        <w:t>,</w:t>
      </w:r>
      <w:r w:rsidRPr="00AB0261">
        <w:rPr>
          <w:sz w:val="26"/>
          <w:szCs w:val="26"/>
        </w:rPr>
        <w:t xml:space="preserve"> применяющих упрощенную систему налогообложения, утвержденного Приказом Минфина России от 22.10.2012 №135н, </w:t>
      </w:r>
      <w:r>
        <w:rPr>
          <w:sz w:val="26"/>
          <w:szCs w:val="26"/>
        </w:rPr>
        <w:t xml:space="preserve">Предприятием </w:t>
      </w:r>
      <w:r w:rsidRPr="006B2C09">
        <w:rPr>
          <w:sz w:val="26"/>
          <w:szCs w:val="26"/>
        </w:rPr>
        <w:t xml:space="preserve">в книге учета </w:t>
      </w:r>
      <w:r>
        <w:rPr>
          <w:sz w:val="26"/>
          <w:szCs w:val="26"/>
        </w:rPr>
        <w:t xml:space="preserve">доходов и расходов не в полном объеме </w:t>
      </w:r>
      <w:r w:rsidRPr="006B2C09">
        <w:rPr>
          <w:sz w:val="26"/>
          <w:szCs w:val="26"/>
        </w:rPr>
        <w:t>отраж</w:t>
      </w:r>
      <w:r>
        <w:rPr>
          <w:sz w:val="26"/>
          <w:szCs w:val="26"/>
        </w:rPr>
        <w:t>ались поступившие</w:t>
      </w:r>
      <w:r w:rsidRPr="006B2C09">
        <w:rPr>
          <w:sz w:val="26"/>
          <w:szCs w:val="26"/>
        </w:rPr>
        <w:t xml:space="preserve"> доход</w:t>
      </w:r>
      <w:r>
        <w:rPr>
          <w:sz w:val="26"/>
          <w:szCs w:val="26"/>
        </w:rPr>
        <w:t>ы</w:t>
      </w:r>
      <w:r w:rsidRPr="006B2C09">
        <w:rPr>
          <w:sz w:val="26"/>
          <w:szCs w:val="26"/>
        </w:rPr>
        <w:t xml:space="preserve"> (выручк</w:t>
      </w:r>
      <w:r>
        <w:rPr>
          <w:sz w:val="26"/>
          <w:szCs w:val="26"/>
        </w:rPr>
        <w:t>а</w:t>
      </w:r>
      <w:r w:rsidRPr="006B2C09">
        <w:rPr>
          <w:sz w:val="26"/>
          <w:szCs w:val="26"/>
        </w:rPr>
        <w:t>) и осуществленны</w:t>
      </w:r>
      <w:r>
        <w:rPr>
          <w:sz w:val="26"/>
          <w:szCs w:val="26"/>
        </w:rPr>
        <w:t>е</w:t>
      </w:r>
      <w:r w:rsidRPr="006B2C09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>ы</w:t>
      </w:r>
      <w:r w:rsidRPr="006B2C09">
        <w:rPr>
          <w:sz w:val="26"/>
          <w:szCs w:val="26"/>
        </w:rPr>
        <w:t xml:space="preserve"> денежных средств, полученных в наличной форме от деятельности по управлению </w:t>
      </w:r>
      <w:r>
        <w:rPr>
          <w:sz w:val="26"/>
          <w:szCs w:val="26"/>
        </w:rPr>
        <w:t xml:space="preserve">недвижимым имуществом; </w:t>
      </w:r>
    </w:p>
    <w:p w:rsidR="00257B6A" w:rsidRPr="006B2C09" w:rsidRDefault="00257B6A" w:rsidP="00257B6A">
      <w:pPr>
        <w:autoSpaceDE w:val="0"/>
        <w:autoSpaceDN w:val="0"/>
        <w:adjustRightInd w:val="0"/>
        <w:spacing w:before="12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B2C09">
        <w:rPr>
          <w:sz w:val="26"/>
          <w:szCs w:val="26"/>
        </w:rPr>
        <w:t xml:space="preserve">в нарушение </w:t>
      </w:r>
      <w:r w:rsidRPr="00AB0261">
        <w:rPr>
          <w:sz w:val="26"/>
          <w:szCs w:val="26"/>
        </w:rPr>
        <w:t>Порядка заполнения книги учета доходов и расходов организаций и индивидуальных предпринимателей</w:t>
      </w:r>
      <w:r>
        <w:rPr>
          <w:sz w:val="26"/>
          <w:szCs w:val="26"/>
        </w:rPr>
        <w:t>,</w:t>
      </w:r>
      <w:r w:rsidRPr="00AB0261">
        <w:rPr>
          <w:sz w:val="26"/>
          <w:szCs w:val="26"/>
        </w:rPr>
        <w:t xml:space="preserve"> применяющих упрощенную систему налогообложения</w:t>
      </w:r>
      <w:r w:rsidRPr="006B2C09">
        <w:rPr>
          <w:sz w:val="26"/>
          <w:szCs w:val="26"/>
        </w:rPr>
        <w:t>, Предприятием в книге учета  графе №5 «Расходы, учитываемые при исчислении налоговой базы» как операции по расходу, отражаются суммы снятые с расчетного счета банка, без детализации направления их расхода, аналогичная ситуация и по гр. №4 «Доходы, учитываемые</w:t>
      </w:r>
      <w:r>
        <w:rPr>
          <w:sz w:val="26"/>
          <w:szCs w:val="26"/>
        </w:rPr>
        <w:t xml:space="preserve"> при исчислении налоговой базы»;</w:t>
      </w:r>
    </w:p>
    <w:p w:rsidR="00257B6A" w:rsidRPr="006B2C09" w:rsidRDefault="00257B6A" w:rsidP="00257B6A">
      <w:pPr>
        <w:autoSpaceDE w:val="0"/>
        <w:autoSpaceDN w:val="0"/>
        <w:adjustRightInd w:val="0"/>
        <w:spacing w:before="12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B2C09">
        <w:rPr>
          <w:sz w:val="26"/>
          <w:szCs w:val="26"/>
        </w:rPr>
        <w:t xml:space="preserve">при расчете налогооблагаемой базы Предприятием в нарушение </w:t>
      </w:r>
      <w:hyperlink r:id="rId8" w:history="1">
        <w:r w:rsidRPr="006B2C09">
          <w:rPr>
            <w:sz w:val="26"/>
            <w:szCs w:val="26"/>
          </w:rPr>
          <w:t>п. 5 ст. 346.18</w:t>
        </w:r>
      </w:hyperlink>
      <w:r w:rsidRPr="006B2C09">
        <w:rPr>
          <w:sz w:val="26"/>
          <w:szCs w:val="26"/>
        </w:rPr>
        <w:t xml:space="preserve"> Налогового кодекса РФ в 2012, 2013 годах в отчетный период ошибочно включались суммы превышения доходов над расходами (сальдо) прошлого налогового периода, тем самым завышая доходную часть (налогооблагаемую базу) отчетного периода</w:t>
      </w:r>
      <w:r>
        <w:rPr>
          <w:sz w:val="26"/>
          <w:szCs w:val="26"/>
        </w:rPr>
        <w:t>;</w:t>
      </w:r>
    </w:p>
    <w:p w:rsidR="00257B6A" w:rsidRPr="00AB0261" w:rsidRDefault="00257B6A" w:rsidP="00257B6A">
      <w:pPr>
        <w:pStyle w:val="a3"/>
        <w:spacing w:before="120" w:after="120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t>- в</w:t>
      </w:r>
      <w:r w:rsidRPr="00AB0261">
        <w:rPr>
          <w:sz w:val="26"/>
          <w:szCs w:val="26"/>
        </w:rPr>
        <w:t xml:space="preserve"> ходе проверк</w:t>
      </w:r>
      <w:r>
        <w:rPr>
          <w:sz w:val="26"/>
          <w:szCs w:val="26"/>
        </w:rPr>
        <w:t>и</w:t>
      </w:r>
      <w:r w:rsidRPr="00AB0261">
        <w:rPr>
          <w:sz w:val="26"/>
          <w:szCs w:val="26"/>
        </w:rPr>
        <w:t xml:space="preserve"> порядка исчисления и уплаты НДФЛ с работников, в нарушение ч.7 ст. 226 Налогового кодекса РФ Предприятие за март месяц 2013 года исчислило, удержало, но не перечислило в бюджет НДФЛ в сумме 4 810,00 рублей (устранено в ходе проверки – платежное поручение от 26.02.2014 г. №13).</w:t>
      </w:r>
    </w:p>
    <w:p w:rsidR="00257B6A" w:rsidRDefault="00257B6A" w:rsidP="00257B6A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в ходе проверки установлены излишне уплаченные суммы налога по упрощенной системе налогообложения:</w:t>
      </w:r>
    </w:p>
    <w:p w:rsidR="00257B6A" w:rsidRPr="006B2C09" w:rsidRDefault="00257B6A" w:rsidP="00257B6A">
      <w:pPr>
        <w:autoSpaceDE w:val="0"/>
        <w:autoSpaceDN w:val="0"/>
        <w:adjustRightInd w:val="0"/>
        <w:spacing w:before="120" w:after="120"/>
        <w:ind w:firstLine="992"/>
        <w:contextualSpacing/>
        <w:jc w:val="both"/>
        <w:rPr>
          <w:sz w:val="26"/>
          <w:szCs w:val="26"/>
        </w:rPr>
      </w:pPr>
      <w:r w:rsidRPr="006B2C09">
        <w:rPr>
          <w:sz w:val="26"/>
          <w:szCs w:val="26"/>
        </w:rPr>
        <w:t>- 2011 года излишне уплатило налога с доходов в сумме 9 829 рублей;</w:t>
      </w:r>
    </w:p>
    <w:p w:rsidR="00257B6A" w:rsidRPr="006B2C09" w:rsidRDefault="00257B6A" w:rsidP="00257B6A">
      <w:pPr>
        <w:autoSpaceDE w:val="0"/>
        <w:autoSpaceDN w:val="0"/>
        <w:adjustRightInd w:val="0"/>
        <w:spacing w:before="120" w:after="120"/>
        <w:ind w:firstLine="992"/>
        <w:contextualSpacing/>
        <w:jc w:val="both"/>
        <w:rPr>
          <w:sz w:val="26"/>
          <w:szCs w:val="26"/>
        </w:rPr>
      </w:pPr>
      <w:r w:rsidRPr="006B2C09">
        <w:rPr>
          <w:sz w:val="26"/>
          <w:szCs w:val="26"/>
        </w:rPr>
        <w:t>- 2012 года излишне уплатило налога в сумме 22 963 рублей;</w:t>
      </w:r>
    </w:p>
    <w:p w:rsidR="00257B6A" w:rsidRPr="006B2C09" w:rsidRDefault="00257B6A" w:rsidP="00257B6A">
      <w:pPr>
        <w:autoSpaceDE w:val="0"/>
        <w:autoSpaceDN w:val="0"/>
        <w:adjustRightInd w:val="0"/>
        <w:spacing w:before="120" w:after="120"/>
        <w:ind w:firstLine="992"/>
        <w:contextualSpacing/>
        <w:jc w:val="both"/>
        <w:rPr>
          <w:sz w:val="26"/>
          <w:szCs w:val="26"/>
        </w:rPr>
      </w:pPr>
      <w:r w:rsidRPr="006B2C09">
        <w:rPr>
          <w:sz w:val="26"/>
          <w:szCs w:val="26"/>
        </w:rPr>
        <w:t>- 2013 года недоплатило налога в сумме 4 140 рублей.</w:t>
      </w:r>
    </w:p>
    <w:p w:rsidR="00257B6A" w:rsidRPr="006B2C09" w:rsidRDefault="00257B6A" w:rsidP="00257B6A">
      <w:pPr>
        <w:autoSpaceDE w:val="0"/>
        <w:autoSpaceDN w:val="0"/>
        <w:adjustRightInd w:val="0"/>
        <w:spacing w:before="240" w:after="120"/>
        <w:ind w:firstLine="539"/>
        <w:jc w:val="both"/>
        <w:rPr>
          <w:sz w:val="26"/>
          <w:szCs w:val="26"/>
        </w:rPr>
      </w:pPr>
      <w:r w:rsidRPr="00AB0261">
        <w:rPr>
          <w:sz w:val="26"/>
          <w:szCs w:val="26"/>
        </w:rPr>
        <w:lastRenderedPageBreak/>
        <w:t>- в нарушение ст. 2 Федерального закона от 22.05.2003 №54-ФЗ (ред. от 25.11.2013) «О применении контрольно-кассовой техники при осуществлении наличных денежных расчетов и (или) расчетов с использованием платежных карт» Предприятием при оказании услуг населению не использовалась контрольно-кассовая техника с выдачей кассового чека на руки населению или без применения контрольно-кассовой техники</w:t>
      </w:r>
      <w:r>
        <w:rPr>
          <w:sz w:val="26"/>
          <w:szCs w:val="26"/>
        </w:rPr>
        <w:t>,</w:t>
      </w:r>
      <w:r w:rsidRPr="00AB0261">
        <w:rPr>
          <w:sz w:val="26"/>
          <w:szCs w:val="26"/>
        </w:rPr>
        <w:t xml:space="preserve"> при условии выдачи соответствую</w:t>
      </w:r>
      <w:r>
        <w:rPr>
          <w:sz w:val="26"/>
          <w:szCs w:val="26"/>
        </w:rPr>
        <w:t>щих бланков строгой отчетности;</w:t>
      </w:r>
    </w:p>
    <w:p w:rsidR="00257B6A" w:rsidRDefault="00257B6A" w:rsidP="00257B6A">
      <w:pPr>
        <w:autoSpaceDE w:val="0"/>
        <w:autoSpaceDN w:val="0"/>
        <w:adjustRightInd w:val="0"/>
        <w:spacing w:before="120" w:after="120"/>
        <w:ind w:firstLine="540"/>
        <w:jc w:val="both"/>
        <w:rPr>
          <w:sz w:val="26"/>
          <w:szCs w:val="26"/>
        </w:rPr>
      </w:pPr>
      <w:r w:rsidRPr="006B2C09">
        <w:rPr>
          <w:sz w:val="26"/>
          <w:szCs w:val="26"/>
        </w:rPr>
        <w:t xml:space="preserve">- в нарушение требований </w:t>
      </w:r>
      <w:hyperlink r:id="rId9" w:history="1">
        <w:r w:rsidRPr="006B2C09">
          <w:rPr>
            <w:sz w:val="26"/>
            <w:szCs w:val="26"/>
          </w:rPr>
          <w:t>п. 1.6</w:t>
        </w:r>
      </w:hyperlink>
      <w:r w:rsidRPr="006B2C09">
        <w:rPr>
          <w:sz w:val="26"/>
          <w:szCs w:val="26"/>
        </w:rPr>
        <w:t xml:space="preserve"> Положения №373-П, у Предприятия отсутствует распорядительный документ о назначении кассового работника, с установ</w:t>
      </w:r>
      <w:r>
        <w:rPr>
          <w:sz w:val="26"/>
          <w:szCs w:val="26"/>
        </w:rPr>
        <w:t>лением должностных обязанностей</w:t>
      </w:r>
      <w:r w:rsidRPr="006B2C09">
        <w:rPr>
          <w:sz w:val="26"/>
          <w:szCs w:val="26"/>
        </w:rPr>
        <w:t>, с которыми он дол</w:t>
      </w:r>
      <w:r>
        <w:rPr>
          <w:sz w:val="26"/>
          <w:szCs w:val="26"/>
        </w:rPr>
        <w:t>жен быть ознакомлен под роспись;</w:t>
      </w:r>
    </w:p>
    <w:p w:rsidR="00257B6A" w:rsidRDefault="00257B6A" w:rsidP="00257B6A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6B2C09">
        <w:rPr>
          <w:sz w:val="26"/>
          <w:szCs w:val="26"/>
        </w:rPr>
        <w:t xml:space="preserve"> нарушение ст. 135 Трудового кодекса РФ на Предприятии отсутствует утвержденное в установленном порядке нормативно-правовой акт (Положение об оплате труда работников (премировании)), определяющий условия и порядок начисления,  выплаты заработной платы, премий  (в т.ч. к пр</w:t>
      </w:r>
      <w:r>
        <w:rPr>
          <w:sz w:val="26"/>
          <w:szCs w:val="26"/>
        </w:rPr>
        <w:t>аздникам) и материальной помощи;</w:t>
      </w:r>
      <w:r w:rsidRPr="006B2C09">
        <w:rPr>
          <w:sz w:val="26"/>
          <w:szCs w:val="26"/>
        </w:rPr>
        <w:t xml:space="preserve"> </w:t>
      </w:r>
    </w:p>
    <w:p w:rsidR="00257B6A" w:rsidRDefault="00257B6A" w:rsidP="00257B6A">
      <w:pPr>
        <w:autoSpaceDE w:val="0"/>
        <w:autoSpaceDN w:val="0"/>
        <w:adjustRightInd w:val="0"/>
        <w:spacing w:before="240" w:after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3A4EBF">
        <w:rPr>
          <w:sz w:val="26"/>
          <w:szCs w:val="26"/>
        </w:rPr>
        <w:t xml:space="preserve"> нарушение действующего законодательства на Предприятии отсутствует нормативно-правовой акт, регламентирующий порядок, условия и гарантии при направлении рабо</w:t>
      </w:r>
      <w:r>
        <w:rPr>
          <w:sz w:val="26"/>
          <w:szCs w:val="26"/>
        </w:rPr>
        <w:t>тников в служебные командировки;</w:t>
      </w:r>
    </w:p>
    <w:p w:rsidR="00257B6A" w:rsidRPr="003A4EBF" w:rsidRDefault="00257B6A" w:rsidP="00257B6A">
      <w:pPr>
        <w:pStyle w:val="a8"/>
        <w:autoSpaceDE w:val="0"/>
        <w:autoSpaceDN w:val="0"/>
        <w:adjustRightInd w:val="0"/>
        <w:spacing w:before="240" w:after="12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3A4EBF">
        <w:rPr>
          <w:sz w:val="26"/>
          <w:szCs w:val="26"/>
        </w:rPr>
        <w:t xml:space="preserve"> нарушение действующего законодательства на Предприятии отсутствует </w:t>
      </w:r>
      <w:r>
        <w:rPr>
          <w:sz w:val="26"/>
          <w:szCs w:val="26"/>
        </w:rPr>
        <w:t>н</w:t>
      </w:r>
      <w:r w:rsidRPr="003A4EBF">
        <w:rPr>
          <w:sz w:val="26"/>
          <w:szCs w:val="26"/>
        </w:rPr>
        <w:t>ормативно-правой акт, обосновывающий и утверждающий нормы расхода ГСМ на</w:t>
      </w:r>
      <w:r>
        <w:rPr>
          <w:sz w:val="26"/>
          <w:szCs w:val="26"/>
        </w:rPr>
        <w:t xml:space="preserve"> служебный транспорт;</w:t>
      </w:r>
      <w:r w:rsidRPr="003A4EBF">
        <w:rPr>
          <w:sz w:val="26"/>
          <w:szCs w:val="26"/>
        </w:rPr>
        <w:t xml:space="preserve"> </w:t>
      </w:r>
    </w:p>
    <w:p w:rsidR="00257B6A" w:rsidRDefault="00257B6A" w:rsidP="00257B6A">
      <w:pPr>
        <w:pStyle w:val="ConsPlusNonformat"/>
        <w:spacing w:before="24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E53248">
        <w:rPr>
          <w:rFonts w:ascii="Times New Roman" w:hAnsi="Times New Roman" w:cs="Times New Roman"/>
          <w:sz w:val="26"/>
          <w:szCs w:val="26"/>
        </w:rPr>
        <w:t xml:space="preserve"> нарушение п. 17 Приказа Минтранса РФ от 18.09.2008 №152 «Об утверждении обязательных реквизитов и порядка заполнения путевых листов»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57B6A" w:rsidRDefault="00257B6A" w:rsidP="00257B6A">
      <w:pPr>
        <w:pStyle w:val="ConsPlusNonformat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53248">
        <w:rPr>
          <w:rFonts w:ascii="Times New Roman" w:hAnsi="Times New Roman" w:cs="Times New Roman"/>
          <w:sz w:val="26"/>
          <w:szCs w:val="26"/>
        </w:rPr>
        <w:t xml:space="preserve"> не ведется Журнал регистра</w:t>
      </w:r>
      <w:r>
        <w:rPr>
          <w:rFonts w:ascii="Times New Roman" w:hAnsi="Times New Roman" w:cs="Times New Roman"/>
          <w:sz w:val="26"/>
          <w:szCs w:val="26"/>
        </w:rPr>
        <w:t>ции путевых листов (ф. 0345008);</w:t>
      </w:r>
    </w:p>
    <w:p w:rsidR="00257B6A" w:rsidRPr="00E53248" w:rsidRDefault="00257B6A" w:rsidP="00257B6A">
      <w:pPr>
        <w:pStyle w:val="ConsPlusNonformat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53248">
        <w:rPr>
          <w:rFonts w:ascii="Times New Roman" w:hAnsi="Times New Roman" w:cs="Times New Roman"/>
          <w:sz w:val="26"/>
          <w:szCs w:val="26"/>
        </w:rPr>
        <w:t xml:space="preserve"> при заполнении путевых листов на поездки не указывается в отведенных для заполнения «место отправления» и «место назначения» конкретный путь следования. </w:t>
      </w:r>
    </w:p>
    <w:p w:rsidR="00257B6A" w:rsidRDefault="00257B6A" w:rsidP="00257B6A">
      <w:pPr>
        <w:autoSpaceDE w:val="0"/>
        <w:autoSpaceDN w:val="0"/>
        <w:adjustRightInd w:val="0"/>
        <w:spacing w:before="120" w:after="120"/>
        <w:ind w:firstLine="539"/>
        <w:jc w:val="both"/>
        <w:rPr>
          <w:sz w:val="26"/>
          <w:szCs w:val="26"/>
        </w:rPr>
      </w:pPr>
      <w:r w:rsidRPr="003A4EBF">
        <w:rPr>
          <w:sz w:val="26"/>
          <w:szCs w:val="26"/>
        </w:rPr>
        <w:t>- в нарушение п.11 Методических указаний по бухгалтерскому учету основных средств, утвержденных Приказом Минфина РФ от 13.10.2003 №91н (ред. от 24.12.2010) на объектах основных средств</w:t>
      </w:r>
      <w:r>
        <w:rPr>
          <w:sz w:val="26"/>
          <w:szCs w:val="26"/>
        </w:rPr>
        <w:t xml:space="preserve"> не нанесены инвентарные номера</w:t>
      </w:r>
      <w:r w:rsidRPr="003A4EBF">
        <w:rPr>
          <w:sz w:val="26"/>
          <w:szCs w:val="26"/>
        </w:rPr>
        <w:t>;</w:t>
      </w:r>
    </w:p>
    <w:p w:rsidR="00257B6A" w:rsidRPr="003A4EBF" w:rsidRDefault="00257B6A" w:rsidP="00257B6A">
      <w:pPr>
        <w:autoSpaceDE w:val="0"/>
        <w:autoSpaceDN w:val="0"/>
        <w:adjustRightInd w:val="0"/>
        <w:spacing w:before="120" w:after="120"/>
        <w:ind w:firstLine="539"/>
        <w:jc w:val="both"/>
        <w:rPr>
          <w:sz w:val="26"/>
          <w:szCs w:val="26"/>
        </w:rPr>
      </w:pPr>
      <w:r w:rsidRPr="003A4EBF">
        <w:rPr>
          <w:sz w:val="26"/>
          <w:szCs w:val="26"/>
        </w:rPr>
        <w:t>- в нарушение п.13 Методических указаний по бухгалтерскому учету основных средств, Предприятием не соблюдаются требования по указанию всех индивидуальных признаков (технических характеристик) объекта учета в Инвентаризационной карточке (ф. 0504031) (модель, тип, марка, заводской (или иной) номер, дата выпуска (изготовлен</w:t>
      </w:r>
      <w:r>
        <w:rPr>
          <w:sz w:val="26"/>
          <w:szCs w:val="26"/>
        </w:rPr>
        <w:t>ия) (устранено в ходе проверки);</w:t>
      </w:r>
    </w:p>
    <w:p w:rsidR="00257B6A" w:rsidRPr="00E53248" w:rsidRDefault="00257B6A" w:rsidP="00257B6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</w:t>
      </w:r>
      <w:r w:rsidRPr="00E53248">
        <w:rPr>
          <w:rFonts w:ascii="Times New Roman" w:hAnsi="Times New Roman" w:cs="Times New Roman"/>
          <w:sz w:val="26"/>
          <w:szCs w:val="26"/>
        </w:rPr>
        <w:t xml:space="preserve"> подтверждения производственного характера междугородных телефонных разговоров </w:t>
      </w:r>
      <w:r>
        <w:rPr>
          <w:rFonts w:ascii="Times New Roman" w:hAnsi="Times New Roman" w:cs="Times New Roman"/>
          <w:sz w:val="26"/>
          <w:szCs w:val="26"/>
        </w:rPr>
        <w:t>на Предприятии отсутствует</w:t>
      </w:r>
      <w:r w:rsidRPr="00E53248">
        <w:rPr>
          <w:rFonts w:ascii="Times New Roman" w:hAnsi="Times New Roman" w:cs="Times New Roman"/>
          <w:sz w:val="26"/>
          <w:szCs w:val="26"/>
        </w:rPr>
        <w:t xml:space="preserve"> журнал учета междугородних звонков (журнал заведен в ходе проверки с 2014 года).</w:t>
      </w:r>
    </w:p>
    <w:p w:rsidR="008009E8" w:rsidRDefault="008009E8" w:rsidP="002A5C3B">
      <w:pPr>
        <w:ind w:firstLine="567"/>
        <w:jc w:val="both"/>
        <w:outlineLvl w:val="0"/>
        <w:rPr>
          <w:sz w:val="26"/>
          <w:szCs w:val="26"/>
        </w:rPr>
      </w:pPr>
    </w:p>
    <w:p w:rsidR="006F5576" w:rsidRDefault="002A5C3B" w:rsidP="002A5C3B">
      <w:pPr>
        <w:ind w:firstLine="567"/>
        <w:jc w:val="both"/>
        <w:outlineLvl w:val="0"/>
        <w:rPr>
          <w:sz w:val="26"/>
          <w:szCs w:val="26"/>
        </w:rPr>
      </w:pPr>
      <w:r w:rsidRPr="006F5576">
        <w:rPr>
          <w:sz w:val="26"/>
          <w:szCs w:val="26"/>
        </w:rPr>
        <w:t>По итогу проверки д</w:t>
      </w:r>
      <w:r w:rsidR="000C1230" w:rsidRPr="006F5576">
        <w:rPr>
          <w:sz w:val="26"/>
          <w:szCs w:val="26"/>
        </w:rPr>
        <w:t xml:space="preserve">ля принятия мер по устранению выявленных нарушений </w:t>
      </w:r>
      <w:r w:rsidR="008009E8">
        <w:rPr>
          <w:sz w:val="26"/>
          <w:szCs w:val="26"/>
        </w:rPr>
        <w:t xml:space="preserve">МУП «Управляющая компания Новошешминского района» </w:t>
      </w:r>
      <w:r w:rsidR="00AA05A5" w:rsidRPr="006F5576">
        <w:rPr>
          <w:sz w:val="26"/>
          <w:szCs w:val="26"/>
        </w:rPr>
        <w:t>направлено Представление, с указанием на выявленные нарушения</w:t>
      </w:r>
      <w:r w:rsidR="004D5E84" w:rsidRPr="006F5576">
        <w:rPr>
          <w:sz w:val="26"/>
          <w:szCs w:val="26"/>
        </w:rPr>
        <w:t xml:space="preserve"> </w:t>
      </w:r>
      <w:r w:rsidR="008009E8">
        <w:rPr>
          <w:sz w:val="26"/>
          <w:szCs w:val="26"/>
        </w:rPr>
        <w:t xml:space="preserve">и недостатки, на </w:t>
      </w:r>
      <w:r w:rsidR="004D5E84" w:rsidRPr="006F5576">
        <w:rPr>
          <w:sz w:val="26"/>
          <w:szCs w:val="26"/>
        </w:rPr>
        <w:t>принятие мер по их устранению</w:t>
      </w:r>
      <w:r w:rsidR="00AA05A5" w:rsidRPr="006F5576">
        <w:rPr>
          <w:sz w:val="26"/>
          <w:szCs w:val="26"/>
        </w:rPr>
        <w:t xml:space="preserve">. </w:t>
      </w:r>
      <w:r w:rsidRPr="006F5576">
        <w:rPr>
          <w:sz w:val="26"/>
          <w:szCs w:val="26"/>
        </w:rPr>
        <w:t>Также материалы проверки направлены Прокуратуру Новошешминского района.</w:t>
      </w:r>
    </w:p>
    <w:p w:rsidR="008009E8" w:rsidRDefault="008009E8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F5576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F5576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F557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6F5576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F557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6F557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6F5576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F5576" w:rsidRDefault="0069458D" w:rsidP="00FF304E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F5576">
      <w:pPr>
        <w:jc w:val="right"/>
      </w:pPr>
    </w:p>
    <w:sectPr w:rsidR="007E79BA" w:rsidSect="006F5576">
      <w:footerReference w:type="even" r:id="rId10"/>
      <w:footerReference w:type="default" r:id="rId11"/>
      <w:pgSz w:w="11906" w:h="16838"/>
      <w:pgMar w:top="720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45" w:rsidRDefault="00412D45">
      <w:r>
        <w:separator/>
      </w:r>
    </w:p>
  </w:endnote>
  <w:endnote w:type="continuationSeparator" w:id="1">
    <w:p w:rsidR="00412D45" w:rsidRDefault="0041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014E55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014E55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09E8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45" w:rsidRDefault="00412D45">
      <w:r>
        <w:separator/>
      </w:r>
    </w:p>
  </w:footnote>
  <w:footnote w:type="continuationSeparator" w:id="1">
    <w:p w:rsidR="00412D45" w:rsidRDefault="00412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4754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62982"/>
    <w:rsid w:val="00767FB3"/>
    <w:rsid w:val="00773574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6093"/>
    <w:rsid w:val="00E10F1F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EA66D15BAEB82F075E96EBE6C25A8755CC43ECDFFA1DDF2FFCE3FE39AED104B8C13DAF781CA28N9GC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313D8E84A1C0C35F07D0FD8637B1C06798B9602E39F43F08C4C16BE221400DE81C2EFE24B382191EjE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9061-9859-477D-8C10-D169C21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6111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4</cp:revision>
  <cp:lastPrinted>2011-11-03T11:36:00Z</cp:lastPrinted>
  <dcterms:created xsi:type="dcterms:W3CDTF">2014-03-18T12:41:00Z</dcterms:created>
  <dcterms:modified xsi:type="dcterms:W3CDTF">2014-03-18T14:09:00Z</dcterms:modified>
</cp:coreProperties>
</file>