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C3017E" w:rsidRDefault="00C3017E" w:rsidP="00C3017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C3017E">
        <w:rPr>
          <w:rFonts w:ascii="Times New Roman" w:eastAsia="Times New Roman" w:hAnsi="Times New Roman" w:cs="Times New Roman"/>
          <w:b/>
          <w:sz w:val="28"/>
        </w:rPr>
        <w:t>ПРОЕКТ</w:t>
      </w: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</w:p>
    <w:p w:rsidR="00A235F4" w:rsidRDefault="00A235F4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C3017E" w:rsidRDefault="00C3017E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Pr="002D2F6F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3017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54E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C24D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FC24D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3017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43643" w:rsidRDefault="00C43643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05C" w:rsidRPr="00ED505C" w:rsidRDefault="00ED505C" w:rsidP="00ED505C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05C">
        <w:rPr>
          <w:rFonts w:ascii="Times New Roman" w:hAnsi="Times New Roman" w:cs="Times New Roman"/>
          <w:b/>
          <w:sz w:val="28"/>
          <w:szCs w:val="28"/>
        </w:rPr>
        <w:t>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Новошешминского муниципального района Республики Татарстан»</w:t>
      </w:r>
    </w:p>
    <w:p w:rsidR="00ED505C" w:rsidRPr="005A1163" w:rsidRDefault="00ED505C" w:rsidP="00ED50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505C" w:rsidRPr="005A1163" w:rsidRDefault="00ED505C" w:rsidP="00ED505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5C" w:rsidRPr="00B73C31" w:rsidRDefault="00ED505C" w:rsidP="00ED50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73C31">
        <w:rPr>
          <w:rFonts w:ascii="Times New Roman" w:hAnsi="Times New Roman"/>
          <w:bCs/>
          <w:sz w:val="28"/>
          <w:szCs w:val="28"/>
        </w:rPr>
        <w:t>В целях реализации Федерального закона от 06.10.2003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Федерации», Закона Республики Татарстан от 28.07.2004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Cs/>
          <w:sz w:val="28"/>
          <w:szCs w:val="28"/>
        </w:rPr>
        <w:t>45-ЗРТ «О местном самоуправлении в Республике Татарстан», Закона Республики Татарстан от 07.03.2014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Cs/>
          <w:sz w:val="28"/>
          <w:szCs w:val="28"/>
        </w:rPr>
        <w:t>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повышения эффективности и совершенствования процессов муниципального управления в части подготовки и принятия регулирующих решений Исполнительный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Cs/>
          <w:sz w:val="28"/>
          <w:szCs w:val="28"/>
        </w:rPr>
        <w:t>комитет Новошешминского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ED505C">
        <w:rPr>
          <w:rFonts w:ascii="Times New Roman" w:hAnsi="Times New Roman"/>
          <w:bCs/>
          <w:sz w:val="28"/>
          <w:szCs w:val="28"/>
        </w:rPr>
        <w:t>:</w:t>
      </w:r>
    </w:p>
    <w:p w:rsidR="00ED505C" w:rsidRPr="00B73C31" w:rsidRDefault="00ED505C" w:rsidP="00ED505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73C31">
        <w:rPr>
          <w:rFonts w:ascii="Times New Roman" w:hAnsi="Times New Roman"/>
          <w:bCs/>
          <w:sz w:val="28"/>
          <w:szCs w:val="28"/>
        </w:rPr>
        <w:t>Утвердить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3C31">
        <w:rPr>
          <w:rFonts w:ascii="Times New Roman" w:hAnsi="Times New Roman"/>
          <w:bCs/>
          <w:sz w:val="28"/>
          <w:szCs w:val="28"/>
        </w:rPr>
        <w:t>Новошешминского муниципального района Республики Татарстан (прилагается).</w:t>
      </w:r>
    </w:p>
    <w:p w:rsidR="00ED505C" w:rsidRPr="00B73C31" w:rsidRDefault="00ED505C" w:rsidP="00ED505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73C31">
        <w:rPr>
          <w:rFonts w:ascii="Times New Roman" w:hAnsi="Times New Roman"/>
          <w:bCs/>
          <w:sz w:val="28"/>
          <w:szCs w:val="28"/>
        </w:rPr>
        <w:t xml:space="preserve">Уполномоченным подразделением в сфере оценки регулирующего воздействия определить отдел </w:t>
      </w:r>
      <w:r>
        <w:rPr>
          <w:rFonts w:ascii="Times New Roman" w:hAnsi="Times New Roman"/>
          <w:bCs/>
          <w:sz w:val="28"/>
          <w:szCs w:val="28"/>
        </w:rPr>
        <w:t xml:space="preserve">экономики </w:t>
      </w:r>
      <w:r w:rsidRPr="00B73C31">
        <w:rPr>
          <w:rFonts w:ascii="Times New Roman" w:hAnsi="Times New Roman"/>
          <w:bCs/>
          <w:sz w:val="28"/>
          <w:szCs w:val="28"/>
        </w:rPr>
        <w:t>Исполнительного комитета Новошешминского муниципального района Республики Татарстан.</w:t>
      </w:r>
    </w:p>
    <w:p w:rsidR="00ED505C" w:rsidRPr="00B73C31" w:rsidRDefault="00ED505C" w:rsidP="00ED505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73C31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Опубликовать настоящее постановление на официальном сайте Новошешминского муниципального района по адресу: </w:t>
      </w:r>
      <w:hyperlink r:id="rId8" w:history="1">
        <w:r w:rsidRPr="004D4428">
          <w:rPr>
            <w:rStyle w:val="a3"/>
            <w:rFonts w:ascii="Times New Roman" w:hAnsi="Times New Roman"/>
            <w:sz w:val="28"/>
            <w:szCs w:val="28"/>
          </w:rPr>
          <w:t>http://novosheshminsk.tatarstan.ru/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D505C" w:rsidRPr="00B73C31" w:rsidRDefault="00ED505C" w:rsidP="00ED505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73C31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</w:t>
      </w:r>
      <w:r>
        <w:rPr>
          <w:rFonts w:ascii="Times New Roman" w:hAnsi="Times New Roman"/>
          <w:bCs/>
          <w:sz w:val="28"/>
          <w:szCs w:val="28"/>
        </w:rPr>
        <w:t>ления возложить на заместителя р</w:t>
      </w:r>
      <w:r w:rsidRPr="00B73C31">
        <w:rPr>
          <w:rFonts w:ascii="Times New Roman" w:hAnsi="Times New Roman"/>
          <w:bCs/>
          <w:sz w:val="28"/>
          <w:szCs w:val="28"/>
        </w:rPr>
        <w:t>уководителя Исполнительного комитета Новошешминского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 по экономике</w:t>
      </w:r>
      <w:r w:rsidRPr="00B73C31">
        <w:rPr>
          <w:rFonts w:ascii="Times New Roman" w:hAnsi="Times New Roman"/>
          <w:bCs/>
          <w:sz w:val="28"/>
          <w:szCs w:val="28"/>
        </w:rPr>
        <w:t>.</w:t>
      </w:r>
    </w:p>
    <w:p w:rsidR="000B54E3" w:rsidRPr="000B54E3" w:rsidRDefault="000B54E3" w:rsidP="00ED50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91A45" w:rsidRDefault="00091A45" w:rsidP="00091A45">
      <w:pPr>
        <w:spacing w:after="0" w:line="360" w:lineRule="auto"/>
        <w:ind w:firstLine="567"/>
        <w:jc w:val="both"/>
        <w:rPr>
          <w:sz w:val="28"/>
        </w:rPr>
      </w:pPr>
    </w:p>
    <w:p w:rsidR="00880842" w:rsidRPr="00880842" w:rsidRDefault="00880842" w:rsidP="00880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FC24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D2F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>Р.Р. Фасахов</w:t>
      </w:r>
    </w:p>
    <w:p w:rsidR="007F4B83" w:rsidRDefault="007F4B8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6BC" w:rsidRDefault="00FA76BC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B2D2F" w:rsidRDefault="006B2D2F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6B2D2F" w:rsidSect="00A5506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4819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B2D2F" w:rsidTr="007E2A64">
        <w:tc>
          <w:tcPr>
            <w:tcW w:w="4819" w:type="dxa"/>
          </w:tcPr>
          <w:p w:rsidR="006B2D2F" w:rsidRPr="006B2D2F" w:rsidRDefault="006B2D2F" w:rsidP="006B2D2F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6B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6B2D2F" w:rsidRPr="006B2D2F" w:rsidRDefault="006B2D2F" w:rsidP="006B2D2F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2D2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6B2D2F" w:rsidRPr="006B2D2F" w:rsidRDefault="006B2D2F" w:rsidP="006B2D2F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6B2D2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6B2D2F" w:rsidRPr="006B2D2F" w:rsidRDefault="006B2D2F" w:rsidP="006B2D2F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6B2D2F">
              <w:rPr>
                <w:rFonts w:ascii="Times New Roman" w:hAnsi="Times New Roman" w:cs="Times New Roman"/>
                <w:sz w:val="28"/>
                <w:szCs w:val="28"/>
              </w:rPr>
              <w:t>Новошешминского муниципального района</w:t>
            </w:r>
          </w:p>
          <w:p w:rsidR="006B2D2F" w:rsidRDefault="006B2D2F" w:rsidP="006B2D2F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6B2D2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6B2D2F" w:rsidRDefault="006B2D2F" w:rsidP="00C3017E">
            <w:pPr>
              <w:pStyle w:val="ConsPlusNormal"/>
              <w:ind w:right="-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3017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декабря 2019 года №</w:t>
            </w:r>
            <w:r w:rsidR="007E2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17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</w:tc>
      </w:tr>
    </w:tbl>
    <w:p w:rsidR="00B00071" w:rsidRDefault="00B00071" w:rsidP="006B2D2F">
      <w:pPr>
        <w:pStyle w:val="ConsPlusNormal"/>
        <w:ind w:left="567" w:right="4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D2F" w:rsidRPr="00DB0E9F" w:rsidRDefault="006B2D2F" w:rsidP="006B2D2F">
      <w:pPr>
        <w:pStyle w:val="ConsPlusNormal"/>
        <w:ind w:left="567"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9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2D2F" w:rsidRPr="00DB0E9F" w:rsidRDefault="006B2D2F" w:rsidP="006B2D2F">
      <w:pPr>
        <w:pStyle w:val="ConsPlusNormal"/>
        <w:ind w:left="567"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9F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Новошешминского муниципального района Республики Татарстан</w:t>
      </w:r>
    </w:p>
    <w:p w:rsidR="006B2D2F" w:rsidRPr="00DB0E9F" w:rsidRDefault="006B2D2F" w:rsidP="006B2D2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D2F" w:rsidRDefault="006B2D2F" w:rsidP="006B2D2F">
      <w:pPr>
        <w:pStyle w:val="ConsPlusNormal"/>
        <w:widowControl/>
        <w:numPr>
          <w:ilvl w:val="0"/>
          <w:numId w:val="27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2D2F" w:rsidRPr="00DB0E9F" w:rsidRDefault="006B2D2F" w:rsidP="006B2D2F">
      <w:pPr>
        <w:pStyle w:val="ConsPlusNormal"/>
        <w:widowControl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Настоящее положение определяет порядок проведения оценки регулирующего воздействия проектов муниципальных нормативных правовых актов Новошешминского муниципального района Республики Татарстан (далее – проекты актов), экспертизы муниципальных нормативных правовых актов (далее нормативные правовые акты)</w:t>
      </w:r>
      <w:r w:rsidRPr="00DB0E9F">
        <w:rPr>
          <w:rFonts w:ascii="Times New Roman" w:hAnsi="Times New Roman"/>
          <w:bCs/>
          <w:sz w:val="28"/>
          <w:szCs w:val="28"/>
        </w:rPr>
        <w:t xml:space="preserve">в целях выявления </w:t>
      </w:r>
      <w:r w:rsidRPr="00DB0E9F">
        <w:rPr>
          <w:rFonts w:ascii="Times New Roman" w:hAnsi="Times New Roman"/>
          <w:sz w:val="28"/>
          <w:szCs w:val="28"/>
        </w:rPr>
        <w:t>в проекте акта, действующих нормативных правовых актах</w:t>
      </w:r>
      <w:r w:rsidRPr="00DB0E9F">
        <w:rPr>
          <w:rFonts w:ascii="Times New Roman" w:hAnsi="Times New Roman"/>
          <w:bCs/>
          <w:sz w:val="28"/>
          <w:szCs w:val="28"/>
        </w:rPr>
        <w:t xml:space="preserve">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бюджета Новошешминского муниципального района, </w:t>
      </w:r>
      <w:r w:rsidRPr="00DB0E9F">
        <w:rPr>
          <w:rFonts w:ascii="Times New Roman" w:hAnsi="Times New Roman"/>
          <w:sz w:val="28"/>
          <w:szCs w:val="28"/>
        </w:rPr>
        <w:t>положений, необоснованно затрудняющих осуществление предпринимательской и инвестиционной деятельности, а также положений, которые необоснованно способствуют ограничению конкуренции.</w:t>
      </w:r>
    </w:p>
    <w:p w:rsidR="006B2D2F" w:rsidRPr="00DB0E9F" w:rsidRDefault="006B2D2F" w:rsidP="006B2D2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Оценка регулирующего воздействия осуществляется отраслевым (функциональным) структурным подразделением Исполнительного комитета </w:t>
      </w:r>
      <w:r w:rsidRPr="00DB0E9F">
        <w:rPr>
          <w:rFonts w:ascii="Times New Roman" w:hAnsi="Times New Roman"/>
          <w:bCs/>
          <w:sz w:val="28"/>
          <w:szCs w:val="28"/>
        </w:rPr>
        <w:t>Новошешминского</w:t>
      </w:r>
      <w:r w:rsidRPr="00DB0E9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к сфере деятельности которого относится разрабатываемый проект акта (далее – профильное подразделение).</w:t>
      </w:r>
    </w:p>
    <w:p w:rsidR="006B2D2F" w:rsidRPr="00DB0E9F" w:rsidRDefault="006B2D2F" w:rsidP="006B2D2F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Уполномоченным подразделением в сфере оценки регулирующего воздействия является отдел экономики Исполнительного комитета </w:t>
      </w:r>
      <w:r w:rsidRPr="00DB0E9F">
        <w:rPr>
          <w:rFonts w:ascii="Times New Roman" w:hAnsi="Times New Roman"/>
          <w:bCs/>
          <w:sz w:val="28"/>
          <w:szCs w:val="28"/>
        </w:rPr>
        <w:t>Новошешминского</w:t>
      </w:r>
      <w:r w:rsidRPr="00DB0E9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– уполномоченное подразделение). Уполномоченное подразделение осуществляет нормативное и методическое обеспечение проведения оценки регулирующего воздействия проектов актов и экспертизы нормативных правовых актов.</w:t>
      </w:r>
    </w:p>
    <w:p w:rsidR="006B2D2F" w:rsidRPr="00DB0E9F" w:rsidRDefault="006B2D2F" w:rsidP="006B2D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Оценка регулирующего воздействия проектов актов и экспертизы нормативных правовых актов, </w:t>
      </w:r>
      <w:r w:rsidRPr="00DB0E9F">
        <w:rPr>
          <w:rFonts w:ascii="Times New Roman" w:hAnsi="Times New Roman"/>
          <w:bCs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DB0E9F">
        <w:rPr>
          <w:rFonts w:ascii="Times New Roman" w:hAnsi="Times New Roman"/>
          <w:sz w:val="28"/>
          <w:szCs w:val="28"/>
        </w:rPr>
        <w:t xml:space="preserve">, проводится органами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№131-ФЗ), Законом </w:t>
      </w:r>
      <w:r w:rsidRPr="00DB0E9F">
        <w:rPr>
          <w:rFonts w:ascii="Times New Roman" w:hAnsi="Times New Roman"/>
          <w:sz w:val="28"/>
          <w:szCs w:val="28"/>
        </w:rPr>
        <w:lastRenderedPageBreak/>
        <w:t xml:space="preserve">Республики Татарстан от 7 марта 2014 года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</w:t>
      </w:r>
      <w:r w:rsidRPr="00B73C31">
        <w:rPr>
          <w:rFonts w:ascii="Times New Roman" w:hAnsi="Times New Roman"/>
          <w:bCs/>
          <w:sz w:val="28"/>
          <w:szCs w:val="28"/>
        </w:rPr>
        <w:t>Закона Республики Татарстан от 28.07.2004 №45-ЗРТ «О местном самоуправлении в Республике Татарстан»</w:t>
      </w:r>
      <w:r w:rsidRPr="00DB0E9F">
        <w:rPr>
          <w:rFonts w:ascii="Times New Roman" w:hAnsi="Times New Roman"/>
          <w:sz w:val="28"/>
          <w:szCs w:val="28"/>
        </w:rPr>
        <w:t>, постановлением Кабинета Министров Республики Татарстан от 31 декабря 2012 года №1182 «Об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 данным положением» и иными нормативными правовыми актами.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Оценке регулирующего воздействия подлежат проекты актов по следующим вопросам местного значения, затрагивающим осуществление предпринимательской и инвестиционной деятельности: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</w:t>
      </w:r>
      <w:r>
        <w:rPr>
          <w:rFonts w:ascii="Times New Roman" w:hAnsi="Times New Roman"/>
          <w:sz w:val="28"/>
          <w:szCs w:val="28"/>
        </w:rPr>
        <w:t>я населения в границах поселений Новошешминского муниципального района</w:t>
      </w:r>
      <w:r w:rsidRPr="00DB0E9F">
        <w:rPr>
          <w:rFonts w:ascii="Times New Roman" w:hAnsi="Times New Roman"/>
          <w:sz w:val="28"/>
          <w:szCs w:val="28"/>
        </w:rPr>
        <w:t>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</w:t>
      </w:r>
      <w:r>
        <w:rPr>
          <w:rFonts w:ascii="Times New Roman" w:hAnsi="Times New Roman"/>
          <w:sz w:val="28"/>
          <w:szCs w:val="28"/>
        </w:rPr>
        <w:t>жественных промыслов в поселениях Новошешминского муниципального района</w:t>
      </w:r>
      <w:r w:rsidRPr="00DB0E9F">
        <w:rPr>
          <w:rFonts w:ascii="Times New Roman" w:hAnsi="Times New Roman"/>
          <w:sz w:val="28"/>
          <w:szCs w:val="28"/>
        </w:rPr>
        <w:t>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B2D2F" w:rsidRPr="00DB0E9F" w:rsidRDefault="006B2D2F" w:rsidP="006B2D2F">
      <w:pPr>
        <w:pStyle w:val="a5"/>
        <w:numPr>
          <w:ilvl w:val="2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осуществление мер по противодействию коррупции в границах</w:t>
      </w:r>
      <w:r>
        <w:rPr>
          <w:rFonts w:ascii="Times New Roman" w:hAnsi="Times New Roman"/>
          <w:sz w:val="28"/>
          <w:szCs w:val="28"/>
        </w:rPr>
        <w:t xml:space="preserve"> поселений Новошешминского муниципального района</w:t>
      </w:r>
      <w:r w:rsidRPr="00DB0E9F">
        <w:rPr>
          <w:rFonts w:ascii="Times New Roman" w:hAnsi="Times New Roman"/>
          <w:sz w:val="28"/>
          <w:szCs w:val="28"/>
        </w:rPr>
        <w:t>;</w:t>
      </w:r>
    </w:p>
    <w:p w:rsidR="006B2D2F" w:rsidRPr="00DB0E9F" w:rsidRDefault="006B2D2F" w:rsidP="006B2D2F">
      <w:pPr>
        <w:pStyle w:val="ConsPlusNormal"/>
        <w:widowControl/>
        <w:numPr>
          <w:ilvl w:val="1"/>
          <w:numId w:val="34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6B2D2F" w:rsidRPr="00DB0E9F" w:rsidRDefault="006B2D2F" w:rsidP="006B2D2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 xml:space="preserve">1) высокая степень регулирующего воздействия –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</w:t>
      </w:r>
      <w:r w:rsidRPr="00DB0E9F">
        <w:rPr>
          <w:rFonts w:ascii="Times New Roman" w:hAnsi="Times New Roman" w:cs="Times New Roman"/>
          <w:sz w:val="28"/>
          <w:szCs w:val="28"/>
        </w:rPr>
        <w:lastRenderedPageBreak/>
        <w:t>в сфере предпринимательской и инвестиционной деятельности;</w:t>
      </w:r>
    </w:p>
    <w:p w:rsidR="006B2D2F" w:rsidRPr="00DB0E9F" w:rsidRDefault="006B2D2F" w:rsidP="006B2D2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2) средняя степень регулирующего воздействия – проект акта содержит положения, изменяющие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6B2D2F" w:rsidRPr="00DB0E9F" w:rsidRDefault="006B2D2F" w:rsidP="006B2D2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 xml:space="preserve">3) низкая степень регулирующего воздействия – проект акта не содержит положений, предусмотренных </w:t>
      </w:r>
      <w:hyperlink w:anchor="Par76" w:history="1">
        <w:r w:rsidRPr="00DB0E9F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DB0E9F">
        <w:rPr>
          <w:rFonts w:ascii="Times New Roman" w:hAnsi="Times New Roman" w:cs="Times New Roman"/>
          <w:sz w:val="28"/>
          <w:szCs w:val="28"/>
        </w:rPr>
        <w:t xml:space="preserve">1 и 2 настоящего пункта, однако подлежит оценке регулирующего воздействия в соответствии </w:t>
      </w:r>
      <w:r w:rsidRPr="00DB0E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0E9F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Оценка регулирующего воздействия проектов муниципальных актов, содержащих сведения, составляющие государственную тайну, сведения конфиденциального характера, или направленных на внесение изменений в муниципальные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Экспертиза нормативных правовых актов (далее – экспертиза) проводится уполномоченным подразделением </w:t>
      </w:r>
      <w:r w:rsidRPr="00DB0E9F">
        <w:rPr>
          <w:rFonts w:ascii="Times New Roman" w:hAnsi="Times New Roman"/>
          <w:bCs/>
          <w:sz w:val="28"/>
          <w:szCs w:val="28"/>
        </w:rPr>
        <w:t xml:space="preserve">в соответствии с годовыми планами проведения </w:t>
      </w:r>
      <w:r w:rsidRPr="00DB0E9F">
        <w:rPr>
          <w:rFonts w:ascii="Times New Roman" w:hAnsi="Times New Roman"/>
          <w:sz w:val="28"/>
          <w:szCs w:val="28"/>
        </w:rPr>
        <w:t xml:space="preserve">экспертизы </w:t>
      </w:r>
      <w:r w:rsidRPr="00DB0E9F">
        <w:rPr>
          <w:rFonts w:ascii="Times New Roman" w:hAnsi="Times New Roman"/>
          <w:bCs/>
          <w:sz w:val="28"/>
          <w:szCs w:val="28"/>
        </w:rPr>
        <w:t>нормативных правовых актов.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Основанием для проведения экспертизы нормативного правового акта является поручение или указание Руководителя Исполнительного комитета </w:t>
      </w:r>
      <w:r w:rsidRPr="00DB0E9F">
        <w:rPr>
          <w:rFonts w:ascii="Times New Roman" w:hAnsi="Times New Roman"/>
          <w:bCs/>
          <w:sz w:val="28"/>
          <w:szCs w:val="28"/>
        </w:rPr>
        <w:t xml:space="preserve">Новошешминского </w:t>
      </w:r>
      <w:r w:rsidRPr="00DB0E9F">
        <w:rPr>
          <w:rFonts w:ascii="Times New Roman" w:hAnsi="Times New Roman"/>
          <w:sz w:val="28"/>
          <w:szCs w:val="28"/>
        </w:rPr>
        <w:t>муниципального района,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6B2D2F" w:rsidRPr="00DB0E9F" w:rsidRDefault="006B2D2F" w:rsidP="006B2D2F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мониторинга нормативных правовых актов, в том числе мониторинга реализации муниципальных целевых программ;</w:t>
      </w:r>
    </w:p>
    <w:p w:rsidR="006B2D2F" w:rsidRPr="00DB0E9F" w:rsidRDefault="006B2D2F" w:rsidP="006B2D2F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мониторинга социально-экономического состояния муниципального образования;</w:t>
      </w:r>
    </w:p>
    <w:p w:rsidR="006B2D2F" w:rsidRPr="00DB0E9F" w:rsidRDefault="006B2D2F" w:rsidP="006B2D2F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Экспертиза проводится в отношении:</w:t>
      </w:r>
    </w:p>
    <w:p w:rsidR="006B2D2F" w:rsidRPr="00DB0E9F" w:rsidRDefault="006B2D2F" w:rsidP="006B2D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вступления в силу которых прошло не менее 3 лет;</w:t>
      </w:r>
    </w:p>
    <w:p w:rsidR="006B2D2F" w:rsidRPr="00DB0E9F" w:rsidRDefault="006B2D2F" w:rsidP="006B2D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2) нормативных правовых актов, не прошедших оценку регулирующего воздействия на стадии разработки проекта акта и с момента вступления в силу которых прошло не менее 1 года, о проведении экспертизы которых поступили обоснованные предложения от органов государственной власти, органов </w:t>
      </w:r>
      <w:r w:rsidRPr="00DB0E9F">
        <w:rPr>
          <w:rFonts w:ascii="Times New Roman" w:hAnsi="Times New Roman"/>
          <w:sz w:val="28"/>
          <w:szCs w:val="28"/>
        </w:rPr>
        <w:lastRenderedPageBreak/>
        <w:t>местного самоуправления,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оценки регулирующего воздействия, а также иных лиц.</w:t>
      </w:r>
    </w:p>
    <w:p w:rsidR="006B2D2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Экспертиза нормативных правовых актов, содержащих сведения, составляющие государственную тайну, или сведения конфиденциального характера,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Официальным сайтом для о</w:t>
      </w:r>
      <w:r>
        <w:rPr>
          <w:rFonts w:ascii="Times New Roman" w:hAnsi="Times New Roman"/>
          <w:sz w:val="28"/>
          <w:szCs w:val="28"/>
        </w:rPr>
        <w:t xml:space="preserve">ценки регулирующего воздействия </w:t>
      </w:r>
      <w:r w:rsidRPr="00DB0E9F">
        <w:rPr>
          <w:rFonts w:ascii="Times New Roman" w:hAnsi="Times New Roman"/>
          <w:sz w:val="28"/>
          <w:szCs w:val="28"/>
        </w:rPr>
        <w:t>проектов актов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E9F">
        <w:rPr>
          <w:rFonts w:ascii="Times New Roman" w:hAnsi="Times New Roman"/>
          <w:sz w:val="28"/>
          <w:szCs w:val="28"/>
        </w:rPr>
        <w:t xml:space="preserve">экспертизы нормативных правовых актов </w:t>
      </w:r>
      <w:r w:rsidRPr="00DB0E9F">
        <w:rPr>
          <w:rFonts w:ascii="Times New Roman" w:hAnsi="Times New Roman"/>
          <w:bCs/>
          <w:sz w:val="28"/>
          <w:szCs w:val="28"/>
        </w:rPr>
        <w:t>Новошешминского</w:t>
      </w:r>
      <w:r w:rsidRPr="00DB0E9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в информационно-телекоммуникационной сети Интернет является http://novosheshminsk.tatarstan.ru/далее – официальный сайт</w:t>
      </w:r>
      <w:r>
        <w:rPr>
          <w:rFonts w:ascii="Times New Roman" w:hAnsi="Times New Roman"/>
          <w:sz w:val="28"/>
          <w:szCs w:val="28"/>
        </w:rPr>
        <w:t>).</w:t>
      </w:r>
    </w:p>
    <w:p w:rsidR="006B2D2F" w:rsidRPr="00DB0E9F" w:rsidRDefault="006B2D2F" w:rsidP="006B2D2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B2D2F" w:rsidRDefault="006B2D2F" w:rsidP="006B2D2F">
      <w:pPr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B0E9F">
        <w:rPr>
          <w:rFonts w:ascii="Times New Roman" w:hAnsi="Times New Roman"/>
          <w:b/>
          <w:sz w:val="28"/>
          <w:szCs w:val="28"/>
        </w:rPr>
        <w:t>Проведение оценки регулирующего воздействия проектов муниципальных нормативных правовых актов</w:t>
      </w:r>
    </w:p>
    <w:p w:rsidR="006B2D2F" w:rsidRPr="00DB0E9F" w:rsidRDefault="006B2D2F" w:rsidP="006B2D2F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6B2D2F" w:rsidRPr="00DB0E9F" w:rsidRDefault="006B2D2F" w:rsidP="006B2D2F">
      <w:pPr>
        <w:pStyle w:val="a5"/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B0E9F">
        <w:rPr>
          <w:rFonts w:ascii="Times New Roman" w:hAnsi="Times New Roman"/>
          <w:bCs/>
          <w:sz w:val="28"/>
          <w:szCs w:val="28"/>
        </w:rPr>
        <w:t>Этапами проведения оценки регулирующего воздействия проекта акта являются:</w:t>
      </w:r>
    </w:p>
    <w:p w:rsidR="006B2D2F" w:rsidRPr="00DB0E9F" w:rsidRDefault="006B2D2F" w:rsidP="006B2D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bCs/>
          <w:sz w:val="28"/>
          <w:szCs w:val="28"/>
        </w:rPr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6B2D2F" w:rsidRPr="00DB0E9F" w:rsidRDefault="006B2D2F" w:rsidP="006B2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bCs/>
          <w:sz w:val="28"/>
          <w:szCs w:val="28"/>
        </w:rPr>
        <w:t xml:space="preserve">2) </w:t>
      </w:r>
      <w:r w:rsidRPr="00DB0E9F">
        <w:rPr>
          <w:rFonts w:ascii="Times New Roman" w:hAnsi="Times New Roman"/>
          <w:sz w:val="28"/>
          <w:szCs w:val="28"/>
        </w:rPr>
        <w:t xml:space="preserve">проведение публичных консультаций по </w:t>
      </w:r>
      <w:r w:rsidRPr="00DB0E9F">
        <w:rPr>
          <w:rFonts w:ascii="Times New Roman" w:hAnsi="Times New Roman"/>
          <w:bCs/>
          <w:sz w:val="28"/>
          <w:szCs w:val="28"/>
        </w:rPr>
        <w:t>проекту акта и сводному отчету</w:t>
      </w:r>
      <w:r w:rsidRPr="00DB0E9F">
        <w:rPr>
          <w:rFonts w:ascii="Times New Roman" w:hAnsi="Times New Roman"/>
          <w:sz w:val="28"/>
          <w:szCs w:val="28"/>
        </w:rPr>
        <w:t>;</w:t>
      </w:r>
    </w:p>
    <w:p w:rsidR="006B2D2F" w:rsidRPr="00DB0E9F" w:rsidRDefault="006B2D2F" w:rsidP="006B2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3) подготовка экспертного заключения об оценке регулирующего воздействия </w:t>
      </w:r>
      <w:r w:rsidRPr="00DB0E9F">
        <w:rPr>
          <w:rFonts w:ascii="Times New Roman" w:hAnsi="Times New Roman"/>
          <w:bCs/>
          <w:sz w:val="28"/>
          <w:szCs w:val="28"/>
        </w:rPr>
        <w:t>проекта акта</w:t>
      </w:r>
      <w:r w:rsidRPr="00DB0E9F">
        <w:rPr>
          <w:rFonts w:ascii="Times New Roman" w:hAnsi="Times New Roman"/>
          <w:sz w:val="28"/>
          <w:szCs w:val="28"/>
        </w:rPr>
        <w:t>;</w:t>
      </w:r>
    </w:p>
    <w:p w:rsidR="006B2D2F" w:rsidRPr="00DB0E9F" w:rsidRDefault="006B2D2F" w:rsidP="006B2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4) направление заключения об оценке регулирующего воздействия разработчику.</w:t>
      </w:r>
    </w:p>
    <w:p w:rsidR="006B2D2F" w:rsidRPr="00DB0E9F" w:rsidRDefault="006B2D2F" w:rsidP="006B2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Этапы 1и 4 не осуществляются в случае, если разработчик и профильное подразделение являются одним и тем же подразделением.</w:t>
      </w:r>
    </w:p>
    <w:p w:rsidR="006B2D2F" w:rsidRPr="00DB0E9F" w:rsidRDefault="006B2D2F" w:rsidP="006B2D2F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Методология проведения оценки регулирующего воздействия утверждается уполномоченным подразделением.</w:t>
      </w:r>
    </w:p>
    <w:p w:rsidR="006B2D2F" w:rsidRPr="00DB0E9F" w:rsidRDefault="006B2D2F" w:rsidP="006B2D2F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Сводный отчет должен содержать следующие сведения:</w:t>
      </w:r>
    </w:p>
    <w:p w:rsidR="006B2D2F" w:rsidRPr="00DB0E9F" w:rsidRDefault="006B2D2F" w:rsidP="006B2D2F">
      <w:pPr>
        <w:pStyle w:val="ConsPlusNormal"/>
        <w:widowControl/>
        <w:numPr>
          <w:ilvl w:val="0"/>
          <w:numId w:val="3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акта;</w:t>
      </w:r>
    </w:p>
    <w:p w:rsidR="006B2D2F" w:rsidRPr="00DB0E9F" w:rsidRDefault="006B2D2F" w:rsidP="006B2D2F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:rsidR="006B2D2F" w:rsidRPr="00DB0E9F" w:rsidRDefault="006B2D2F" w:rsidP="006B2D2F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6B2D2F" w:rsidRPr="00DB0E9F" w:rsidRDefault="006B2D2F" w:rsidP="006B2D2F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:rsidR="006B2D2F" w:rsidRPr="00DB0E9F" w:rsidRDefault="006B2D2F" w:rsidP="006B2D2F">
      <w:pPr>
        <w:pStyle w:val="a5"/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5)</w:t>
      </w:r>
      <w:r w:rsidRPr="00DB0E9F">
        <w:rPr>
          <w:rFonts w:ascii="Times New Roman" w:hAnsi="Times New Roman"/>
          <w:sz w:val="28"/>
          <w:szCs w:val="28"/>
        </w:rPr>
        <w:tab/>
        <w:t>цели муниципального регулирования;</w:t>
      </w:r>
    </w:p>
    <w:p w:rsidR="006B2D2F" w:rsidRPr="00DB0E9F" w:rsidRDefault="006B2D2F" w:rsidP="006B2D2F">
      <w:pPr>
        <w:pStyle w:val="a5"/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6)</w:t>
      </w:r>
      <w:r w:rsidRPr="00DB0E9F">
        <w:rPr>
          <w:rFonts w:ascii="Times New Roman" w:hAnsi="Times New Roman"/>
          <w:sz w:val="28"/>
          <w:szCs w:val="28"/>
        </w:rPr>
        <w:tab/>
        <w:t>характеристика группы субъектов предпринимательской, инвестиционной деятельности, на которые направлено муниципальное регулирование;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Pr="00DB0E9F">
        <w:rPr>
          <w:rFonts w:ascii="Times New Roman" w:hAnsi="Times New Roman" w:cs="Times New Roman"/>
          <w:sz w:val="28"/>
          <w:szCs w:val="28"/>
        </w:rPr>
        <w:tab/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8)</w:t>
      </w:r>
      <w:r w:rsidRPr="00DB0E9F">
        <w:rPr>
          <w:rFonts w:ascii="Times New Roman" w:hAnsi="Times New Roman" w:cs="Times New Roman"/>
          <w:sz w:val="28"/>
          <w:szCs w:val="28"/>
        </w:rPr>
        <w:tab/>
        <w:t>оценка расходов (возможных поступлений) муниципального бюджета,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6B2D2F" w:rsidRPr="00DB0E9F" w:rsidRDefault="006B2D2F" w:rsidP="006B2D2F">
      <w:pPr>
        <w:pStyle w:val="a5"/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9)</w:t>
      </w:r>
      <w:r w:rsidRPr="00DB0E9F">
        <w:rPr>
          <w:rFonts w:ascii="Times New Roman" w:hAnsi="Times New Roman"/>
          <w:sz w:val="28"/>
          <w:szCs w:val="28"/>
        </w:rPr>
        <w:tab/>
        <w:t>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6B2D2F" w:rsidRPr="00DB0E9F" w:rsidRDefault="006B2D2F" w:rsidP="006B2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10)</w:t>
      </w:r>
      <w:r w:rsidRPr="00DB0E9F">
        <w:rPr>
          <w:rFonts w:ascii="Times New Roman" w:hAnsi="Times New Roman"/>
          <w:sz w:val="28"/>
          <w:szCs w:val="28"/>
        </w:rPr>
        <w:tab/>
        <w:t>подробное описание выгод и издержек проекта акта: социальные группы, экономические сектора,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6B2D2F" w:rsidRPr="00DB0E9F" w:rsidRDefault="006B2D2F" w:rsidP="006B2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11)</w:t>
      </w:r>
      <w:r w:rsidRPr="00DB0E9F">
        <w:rPr>
          <w:rFonts w:ascii="Times New Roman" w:hAnsi="Times New Roman"/>
          <w:sz w:val="28"/>
          <w:szCs w:val="28"/>
        </w:rPr>
        <w:tab/>
        <w:t>оценка рисков и издержек, связанных с принятием нормативного правового акта;</w:t>
      </w:r>
    </w:p>
    <w:p w:rsidR="006B2D2F" w:rsidRPr="00DB0E9F" w:rsidRDefault="006B2D2F" w:rsidP="006B2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12)</w:t>
      </w:r>
      <w:r w:rsidRPr="00DB0E9F">
        <w:rPr>
          <w:rFonts w:ascii="Times New Roman" w:hAnsi="Times New Roman"/>
          <w:sz w:val="28"/>
          <w:szCs w:val="28"/>
        </w:rPr>
        <w:tab/>
        <w:t>ожидаемые результаты, риски и ограничения, связанные с принятием нормативного правового акта.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13)</w:t>
      </w:r>
      <w:r w:rsidRPr="00DB0E9F">
        <w:rPr>
          <w:rFonts w:ascii="Times New Roman" w:hAnsi="Times New Roman" w:cs="Times New Roman"/>
          <w:sz w:val="28"/>
          <w:szCs w:val="28"/>
        </w:rPr>
        <w:tab/>
        <w:t>предполагаемая дата вступления в силу проекта акта;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14)</w:t>
      </w:r>
      <w:r w:rsidRPr="00DB0E9F">
        <w:rPr>
          <w:rFonts w:ascii="Times New Roman" w:hAnsi="Times New Roman" w:cs="Times New Roman"/>
          <w:sz w:val="28"/>
          <w:szCs w:val="28"/>
        </w:rPr>
        <w:tab/>
        <w:t>описание методов контроля эффективности избранного способа достижения цели регулирования;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DB0E9F">
        <w:rPr>
          <w:rFonts w:ascii="Times New Roman" w:hAnsi="Times New Roman" w:cs="Times New Roman"/>
          <w:sz w:val="28"/>
          <w:szCs w:val="28"/>
        </w:rPr>
        <w:t>15)</w:t>
      </w:r>
      <w:r w:rsidRPr="00DB0E9F">
        <w:rPr>
          <w:rFonts w:ascii="Times New Roman" w:hAnsi="Times New Roman" w:cs="Times New Roman"/>
          <w:sz w:val="28"/>
          <w:szCs w:val="28"/>
        </w:rPr>
        <w:tab/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16)</w:t>
      </w:r>
      <w:r w:rsidRPr="00DB0E9F">
        <w:rPr>
          <w:rFonts w:ascii="Times New Roman" w:hAnsi="Times New Roman" w:cs="Times New Roman"/>
          <w:sz w:val="28"/>
          <w:szCs w:val="28"/>
        </w:rPr>
        <w:tab/>
        <w:t>сведения о размещении уведомления, сроках предоставления предложений в связи с таким размещением;</w:t>
      </w:r>
    </w:p>
    <w:p w:rsidR="006B2D2F" w:rsidRPr="00DB0E9F" w:rsidRDefault="006B2D2F" w:rsidP="006B2D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17)</w:t>
      </w:r>
      <w:r w:rsidRPr="00DB0E9F">
        <w:rPr>
          <w:rFonts w:ascii="Times New Roman" w:hAnsi="Times New Roman" w:cs="Times New Roman"/>
          <w:sz w:val="28"/>
          <w:szCs w:val="28"/>
        </w:rPr>
        <w:tab/>
        <w:t>иные сведения, которые по мнению разработчика позволяют оценить обоснованность предлагаемого регулирования.</w:t>
      </w:r>
    </w:p>
    <w:p w:rsidR="006B2D2F" w:rsidRPr="00DB0E9F" w:rsidRDefault="006B2D2F" w:rsidP="006B2D2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Типовая форма сводного отчета утверждается уполномоченным подразделением.</w:t>
      </w:r>
    </w:p>
    <w:p w:rsidR="006B2D2F" w:rsidRPr="00DB0E9F" w:rsidRDefault="006B2D2F" w:rsidP="006B2D2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2D2F" w:rsidRPr="00DB0E9F" w:rsidRDefault="006B2D2F" w:rsidP="006B2D2F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b/>
          <w:sz w:val="28"/>
          <w:szCs w:val="28"/>
        </w:rPr>
        <w:t>Проведение публичных консультаций по проектам муниципальных нормативных правовых актов</w:t>
      </w:r>
    </w:p>
    <w:p w:rsidR="006B2D2F" w:rsidRPr="00DB0E9F" w:rsidRDefault="006B2D2F" w:rsidP="006B2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Для проведения публичных консультаций Профильное подразделение размещает уведомление, проект акта и сводный отчет на официальном сайте.</w:t>
      </w: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Уведомление подписывается руководителем профильного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E9F">
        <w:rPr>
          <w:rFonts w:ascii="Times New Roman" w:hAnsi="Times New Roman" w:cs="Times New Roman"/>
          <w:sz w:val="28"/>
          <w:szCs w:val="28"/>
        </w:rPr>
        <w:t>(или его заместителем) и содержит:</w:t>
      </w:r>
    </w:p>
    <w:p w:rsidR="006B2D2F" w:rsidRPr="00DB0E9F" w:rsidRDefault="006B2D2F" w:rsidP="003408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1) вид, наименование и планируемый срок вступления в силу акта;</w:t>
      </w:r>
    </w:p>
    <w:p w:rsidR="006B2D2F" w:rsidRPr="00DB0E9F" w:rsidRDefault="006B2D2F" w:rsidP="003408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 xml:space="preserve">Профильное подразделение обязано рассмотреть все предложения, поступившие в установленный срок в связи с размещением уведомления, и </w:t>
      </w:r>
      <w:r w:rsidRPr="00DB0E9F">
        <w:rPr>
          <w:rFonts w:ascii="Times New Roman" w:hAnsi="Times New Roman" w:cs="Times New Roman"/>
          <w:sz w:val="28"/>
          <w:szCs w:val="28"/>
        </w:rPr>
        <w:lastRenderedPageBreak/>
        <w:t>составить сводку предложений с указанием сведений об их учете или причинах отклонения, которая подписывается руководителем профильного подразделения.</w:t>
      </w: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 по проектам актов, имеющих низкую степень регулирующего воздействия составляют10 календарных дней, среднюю степень регулирующего воздействия – 20 календарных дней, высокую степень регулирующего воздействия – 30 календарных дней.</w:t>
      </w: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Целями публичных консультаций являются:</w:t>
      </w:r>
    </w:p>
    <w:p w:rsidR="006B2D2F" w:rsidRPr="00DB0E9F" w:rsidRDefault="006B2D2F" w:rsidP="003408F8">
      <w:pPr>
        <w:pStyle w:val="a5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подтверждение адекватности целей проекта акта, сроков достижения целей, показателей их достижения;</w:t>
      </w:r>
    </w:p>
    <w:p w:rsidR="006B2D2F" w:rsidRPr="00DB0E9F" w:rsidRDefault="006B2D2F" w:rsidP="003408F8">
      <w:pPr>
        <w:pStyle w:val="a5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:rsidR="006B2D2F" w:rsidRPr="00DB0E9F" w:rsidRDefault="006B2D2F" w:rsidP="003408F8">
      <w:pPr>
        <w:pStyle w:val="a5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6B2D2F" w:rsidRPr="00DB0E9F" w:rsidRDefault="006B2D2F" w:rsidP="003408F8">
      <w:pPr>
        <w:pStyle w:val="a5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</w:t>
      </w:r>
      <w:r w:rsidR="003408F8">
        <w:rPr>
          <w:rFonts w:ascii="Times New Roman" w:hAnsi="Times New Roman"/>
          <w:sz w:val="28"/>
          <w:szCs w:val="28"/>
        </w:rPr>
        <w:t>не</w:t>
      </w:r>
      <w:r w:rsidR="003408F8" w:rsidRPr="00DB0E9F">
        <w:rPr>
          <w:rFonts w:ascii="Times New Roman" w:hAnsi="Times New Roman"/>
          <w:sz w:val="28"/>
          <w:szCs w:val="28"/>
        </w:rPr>
        <w:t xml:space="preserve"> достижения</w:t>
      </w:r>
      <w:r w:rsidRPr="00DB0E9F">
        <w:rPr>
          <w:rFonts w:ascii="Times New Roman" w:hAnsi="Times New Roman"/>
          <w:sz w:val="28"/>
          <w:szCs w:val="28"/>
        </w:rPr>
        <w:t xml:space="preserve"> целей проекта акта;</w:t>
      </w:r>
    </w:p>
    <w:p w:rsidR="006B2D2F" w:rsidRPr="00DB0E9F" w:rsidRDefault="006B2D2F" w:rsidP="003408F8">
      <w:pPr>
        <w:pStyle w:val="a5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оценка отдаленных во времени последствий введения нормативного правового акта.</w:t>
      </w:r>
    </w:p>
    <w:p w:rsidR="006B2D2F" w:rsidRPr="00DB0E9F" w:rsidRDefault="006B2D2F" w:rsidP="003408F8">
      <w:pPr>
        <w:pStyle w:val="a5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По результатам проведения публичных консультаций по </w:t>
      </w:r>
      <w:r w:rsidRPr="00DB0E9F">
        <w:rPr>
          <w:rFonts w:ascii="Times New Roman" w:hAnsi="Times New Roman"/>
          <w:bCs/>
          <w:sz w:val="28"/>
          <w:szCs w:val="28"/>
        </w:rPr>
        <w:t>проекту акта</w:t>
      </w:r>
      <w:r w:rsidRPr="00DB0E9F">
        <w:rPr>
          <w:rFonts w:ascii="Times New Roman" w:hAnsi="Times New Roman"/>
          <w:sz w:val="28"/>
          <w:szCs w:val="28"/>
        </w:rPr>
        <w:t xml:space="preserve"> профильным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6B2D2F" w:rsidRPr="00DB0E9F" w:rsidRDefault="006B2D2F" w:rsidP="003408F8">
      <w:pPr>
        <w:pStyle w:val="ConsPlusNormal"/>
        <w:widowControl/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доработанный по результатам публичных консультаций сводный отчет;</w:t>
      </w:r>
    </w:p>
    <w:p w:rsidR="006B2D2F" w:rsidRPr="00DB0E9F" w:rsidRDefault="006B2D2F" w:rsidP="003408F8">
      <w:pPr>
        <w:pStyle w:val="ConsPlusNormal"/>
        <w:widowControl/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сводку предложений по проекту акта.</w:t>
      </w:r>
    </w:p>
    <w:p w:rsidR="006B2D2F" w:rsidRPr="00DB0E9F" w:rsidRDefault="006B2D2F" w:rsidP="003408F8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Заключение подписывается руководителем профильного подразделения или его заместителем и размещается в течение 5 рабочих дней с момента его подписания на официальном сайте.</w:t>
      </w:r>
    </w:p>
    <w:p w:rsidR="006B2D2F" w:rsidRPr="00DB0E9F" w:rsidRDefault="006B2D2F" w:rsidP="006B2D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D2F" w:rsidRDefault="006B2D2F" w:rsidP="003408F8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8"/>
          <w:szCs w:val="28"/>
        </w:rPr>
      </w:pPr>
      <w:r w:rsidRPr="00DB0E9F">
        <w:rPr>
          <w:rFonts w:ascii="Times New Roman" w:hAnsi="Times New Roman"/>
          <w:b/>
          <w:sz w:val="28"/>
          <w:szCs w:val="28"/>
        </w:rPr>
        <w:t>Порядок использования результатов оценки регулирующего воздействия</w:t>
      </w:r>
    </w:p>
    <w:p w:rsidR="003408F8" w:rsidRPr="00DB0E9F" w:rsidRDefault="003408F8" w:rsidP="003408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565"/>
        <w:rPr>
          <w:rFonts w:ascii="Times New Roman" w:hAnsi="Times New Roman"/>
          <w:b/>
          <w:sz w:val="28"/>
          <w:szCs w:val="28"/>
        </w:rPr>
      </w:pP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3408F8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 заключения</w:t>
      </w:r>
      <w:r w:rsidRPr="00DB0E9F">
        <w:rPr>
          <w:rFonts w:ascii="Times New Roman" w:hAnsi="Times New Roman" w:cs="Times New Roman"/>
          <w:sz w:val="28"/>
          <w:szCs w:val="28"/>
        </w:rPr>
        <w:t>.</w:t>
      </w:r>
    </w:p>
    <w:p w:rsidR="006B2D2F" w:rsidRPr="00DB0E9F" w:rsidRDefault="006B2D2F" w:rsidP="003408F8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По результатам публичных консультаций в случае выявления в проекте акта положений, указанных в пункте 1 настоящего положения, разработчик принимает решение об отказе в подготовке проекта акта или его доработке.</w:t>
      </w:r>
    </w:p>
    <w:p w:rsidR="006B2D2F" w:rsidRPr="00DB0E9F" w:rsidRDefault="006B2D2F" w:rsidP="00340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lastRenderedPageBreak/>
        <w:t>В случае принятия решения об отказе в подготовке проекта акта или его доработке разработчик в срок не позднее 15 календарных дней со дня получения заключения об оценке регулирующего воздействия и сводки предложений по проекту акта размещает на официальном сайте соответствующую информацию.</w:t>
      </w:r>
    </w:p>
    <w:p w:rsidR="006B2D2F" w:rsidRPr="00DB0E9F" w:rsidRDefault="006B2D2F" w:rsidP="00340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 предложений по проекту акта.</w:t>
      </w:r>
    </w:p>
    <w:p w:rsidR="006B2D2F" w:rsidRPr="00DB0E9F" w:rsidRDefault="006B2D2F" w:rsidP="003408F8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</w:p>
    <w:p w:rsidR="006B2D2F" w:rsidRPr="00DB0E9F" w:rsidRDefault="006B2D2F" w:rsidP="003408F8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официальном сайте. </w:t>
      </w:r>
    </w:p>
    <w:p w:rsidR="006B2D2F" w:rsidRPr="00DB0E9F" w:rsidRDefault="006B2D2F" w:rsidP="006B2D2F">
      <w:pPr>
        <w:rPr>
          <w:rFonts w:ascii="Times New Roman" w:hAnsi="Times New Roman"/>
          <w:b/>
          <w:sz w:val="28"/>
          <w:szCs w:val="28"/>
        </w:rPr>
      </w:pPr>
    </w:p>
    <w:p w:rsidR="006B2D2F" w:rsidRDefault="006B2D2F" w:rsidP="009C5961">
      <w:pPr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B0E9F">
        <w:rPr>
          <w:rFonts w:ascii="Times New Roman" w:hAnsi="Times New Roman"/>
          <w:b/>
          <w:sz w:val="28"/>
          <w:szCs w:val="28"/>
        </w:rPr>
        <w:t>Проведение экспертизы муниципальных нормативных правовых актов</w:t>
      </w:r>
    </w:p>
    <w:p w:rsidR="009C5961" w:rsidRPr="00DB0E9F" w:rsidRDefault="009C5961" w:rsidP="009C5961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Этапами проведения экспертизы </w:t>
      </w:r>
      <w:r w:rsidRPr="00DB0E9F">
        <w:rPr>
          <w:rFonts w:ascii="Times New Roman" w:hAnsi="Times New Roman"/>
          <w:bCs/>
          <w:sz w:val="28"/>
          <w:szCs w:val="28"/>
        </w:rPr>
        <w:t>нормативных правовых актов являются:</w:t>
      </w:r>
    </w:p>
    <w:p w:rsidR="006B2D2F" w:rsidRPr="00DB0E9F" w:rsidRDefault="006B2D2F" w:rsidP="009C5961">
      <w:pPr>
        <w:pStyle w:val="a5"/>
        <w:numPr>
          <w:ilvl w:val="0"/>
          <w:numId w:val="3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формирование плана проведения экспертизы </w:t>
      </w:r>
      <w:r w:rsidRPr="00DB0E9F">
        <w:rPr>
          <w:rFonts w:ascii="Times New Roman" w:hAnsi="Times New Roman"/>
          <w:bCs/>
          <w:sz w:val="28"/>
          <w:szCs w:val="28"/>
        </w:rPr>
        <w:t>нормативных правовых актов (далее - План);</w:t>
      </w:r>
    </w:p>
    <w:p w:rsidR="006B2D2F" w:rsidRPr="00DB0E9F" w:rsidRDefault="006B2D2F" w:rsidP="009C5961">
      <w:pPr>
        <w:pStyle w:val="a5"/>
        <w:numPr>
          <w:ilvl w:val="0"/>
          <w:numId w:val="3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подготовка проектов заключений о результатах экспертизы нормативных правовых актов;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3) проведение публичных консультаций по проектам заключений о результатах экспертизы нормативных правовых актов;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4) подготовка заключений о результатах экспертизы муниципальных нормативных правовых актов.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Методология проведения экспертизы муниципальных правовых актов утверждается уполномоченным подразделением.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Экспертиза нормативных правовых актов проводится Уполномоченным подразделением в соответствии с утвержденным Планом.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D2F" w:rsidRPr="00DB0E9F" w:rsidRDefault="006B2D2F" w:rsidP="009C5961">
      <w:pPr>
        <w:pStyle w:val="ConsPlusNormal"/>
        <w:widowControl/>
        <w:numPr>
          <w:ilvl w:val="0"/>
          <w:numId w:val="34"/>
        </w:numPr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0E9F">
        <w:rPr>
          <w:rFonts w:ascii="Times New Roman" w:hAnsi="Times New Roman" w:cs="Times New Roman"/>
          <w:b/>
          <w:sz w:val="28"/>
          <w:szCs w:val="28"/>
        </w:rPr>
        <w:t>Подготовка плана проведения экспертизы нормативного правового акта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lastRenderedPageBreak/>
        <w:t>В Плане указывается:</w:t>
      </w:r>
    </w:p>
    <w:p w:rsidR="006B2D2F" w:rsidRPr="00DB0E9F" w:rsidRDefault="006B2D2F" w:rsidP="009C596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наименование и реквизиты нормативного правового акта;</w:t>
      </w:r>
    </w:p>
    <w:p w:rsidR="006B2D2F" w:rsidRPr="00DB0E9F" w:rsidRDefault="006B2D2F" w:rsidP="009C596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наименование регулирующего органа, подразделения, осуществлявшего разработку правового акта;</w:t>
      </w:r>
    </w:p>
    <w:p w:rsidR="006B2D2F" w:rsidRPr="00DB0E9F" w:rsidRDefault="006B2D2F" w:rsidP="009C596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срок представления проекта заключения об экспертизе нормативного правового акта;</w:t>
      </w:r>
    </w:p>
    <w:p w:rsidR="006B2D2F" w:rsidRPr="00DB0E9F" w:rsidRDefault="006B2D2F" w:rsidP="009C596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срок проведения экспертизы нормативного правового акта, в том числе публичных консультаций.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Уполномоченное подразделение не позднее 4 месяцев до окончания текущего года размещает на официальном сайте уведомление о сборе предложений в целях формирования Плана.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Срок сбора предложений составляет не более 45 календарных дней с момента размещения уведомления.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официальном сайте.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Срок публичных консультаций по сводке предложений в план составляет не менее 30 календарных дней.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По результатам публичных консультаций уполномоченное подразделение формирует и утверждает План на следующий год.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План подлежит размещению на официальном сайте не позднее 5 рабочих дней со дня его утверждения.</w:t>
      </w:r>
    </w:p>
    <w:p w:rsidR="006B2D2F" w:rsidRPr="00DB0E9F" w:rsidRDefault="006B2D2F" w:rsidP="006B2D2F">
      <w:pPr>
        <w:jc w:val="both"/>
        <w:rPr>
          <w:rFonts w:ascii="Times New Roman" w:hAnsi="Times New Roman"/>
          <w:sz w:val="28"/>
          <w:szCs w:val="28"/>
        </w:rPr>
      </w:pPr>
    </w:p>
    <w:p w:rsidR="006B2D2F" w:rsidRPr="009C5961" w:rsidRDefault="006B2D2F" w:rsidP="009C5961">
      <w:pPr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b/>
          <w:sz w:val="28"/>
          <w:szCs w:val="28"/>
        </w:rPr>
        <w:t>Подготовка проектов заключений о результатах экспертизы нормативных правовых актов и проведение публичных консультаций по ним</w:t>
      </w:r>
    </w:p>
    <w:p w:rsidR="009C5961" w:rsidRPr="00DB0E9F" w:rsidRDefault="009C5961" w:rsidP="009C59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D2F" w:rsidRPr="00DB0E9F" w:rsidRDefault="006B2D2F" w:rsidP="009C5961">
      <w:pPr>
        <w:pStyle w:val="ConsPlusNormal"/>
        <w:widowControl/>
        <w:numPr>
          <w:ilvl w:val="1"/>
          <w:numId w:val="3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Заключение о результатах экспертизы нормативных правовых актов и его проект содержат следующие сведения: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1) основные реквизиты нормативного правового акта;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2)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3) данные о результатах проведения оценки регулирующего воздействия проекта акта (в случае ее проведения);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 xml:space="preserve">4) срок </w:t>
      </w:r>
      <w:r w:rsidR="009C5961" w:rsidRPr="00DB0E9F">
        <w:rPr>
          <w:rFonts w:ascii="Times New Roman" w:hAnsi="Times New Roman" w:cs="Times New Roman"/>
          <w:sz w:val="28"/>
          <w:szCs w:val="28"/>
        </w:rPr>
        <w:t>действия,</w:t>
      </w:r>
      <w:r w:rsidRPr="00DB0E9F">
        <w:rPr>
          <w:rFonts w:ascii="Times New Roman" w:hAnsi="Times New Roman" w:cs="Times New Roman"/>
          <w:sz w:val="28"/>
          <w:szCs w:val="28"/>
        </w:rPr>
        <w:t xml:space="preserve"> рассматриваемого нормативного правового акта и его отдельных положений;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5) круг лиц, интересы которых затрагиваются регулированием, установленным нормативным правовым актом (далее – регулирование);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6) оценка степени решения проблемы и преодоления связанных с ней негативных эффектов за счет регулирования;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7) оценка расходов и доходов от реализации данного нормативного правового акта;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8) оценка фактических положительных и отрицательных последствий регулирования;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lastRenderedPageBreak/>
        <w:t>9) оценка эффективности достижения заявленных целей и показателей регулирования;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10)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11) предложения о способах устранения положений, необоснованно затрудняющих осуществление предпринимательской и инвестиционной деятельности и повышении эффективности действующего регулирования;</w:t>
      </w:r>
    </w:p>
    <w:p w:rsidR="006B2D2F" w:rsidRPr="00DB0E9F" w:rsidRDefault="006B2D2F" w:rsidP="009C59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E9F">
        <w:rPr>
          <w:rFonts w:ascii="Times New Roman" w:hAnsi="Times New Roman" w:cs="Times New Roman"/>
          <w:sz w:val="28"/>
          <w:szCs w:val="28"/>
        </w:rPr>
        <w:t>12) иные сведения, позволяющие оценить фактическое воздействие регулирования.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Проект заключения о результатах экспертизы нормативного правового акта подготавливается профильным подразделением и направляется в уполномоченное подразделение.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Проект заключения о результатах экспертизы нормативных правовых актов выносится уполномоченным подразделением на публичные консультации в сроки, установленные в Плане.</w:t>
      </w:r>
    </w:p>
    <w:p w:rsidR="006B2D2F" w:rsidRPr="00DB0E9F" w:rsidRDefault="006B2D2F" w:rsidP="009C5961">
      <w:pPr>
        <w:pStyle w:val="a5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Для проведения публичных консультаций по проектам заключений о результатах экспертизы нормативных правовых актов уполномоченное подразделение размещает на официальном сайте уведомление об их проведении, нормативный правовой акт, по которому проводится экспертиза, проект заключения о результатах экспертизы нормативного правового акта.</w:t>
      </w:r>
    </w:p>
    <w:p w:rsidR="006B2D2F" w:rsidRPr="00DB0E9F" w:rsidRDefault="006B2D2F" w:rsidP="009C5961">
      <w:pPr>
        <w:pStyle w:val="a5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Уведомление должно содержать в том числе срок проведения публичных консультаций и способ направления участниками публичных консультаций своих мнений.</w:t>
      </w:r>
    </w:p>
    <w:p w:rsidR="006B2D2F" w:rsidRPr="00DB0E9F" w:rsidRDefault="006B2D2F" w:rsidP="009C5961">
      <w:pPr>
        <w:pStyle w:val="a5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Сроки проведения публичных консультаций по проектам заключений о результатах экспертизы нормативных правовых актов не могут составлять менее 20 и более 30 календарных дней. </w:t>
      </w:r>
    </w:p>
    <w:p w:rsidR="006B2D2F" w:rsidRPr="00DB0E9F" w:rsidRDefault="006B2D2F" w:rsidP="009C5961">
      <w:pPr>
        <w:pStyle w:val="a5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6B2D2F" w:rsidRPr="00DB0E9F" w:rsidRDefault="006B2D2F" w:rsidP="009C5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По результатам проведения публичных консультаций по проектам заключений о результатах экспертизы нормативных правовых актов уполномоченным подразделением осуществляется подготовка заключений о результатах экспертизы нормативных правовых актов.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Заключения о результатах экспертизы нормативных правовых актов подписываются главой уполномоченного подразделения и подлежат размещению на официальном сайте не позднее 5 рабочих дней со дня подписания.</w:t>
      </w:r>
    </w:p>
    <w:p w:rsidR="006B2D2F" w:rsidRPr="00DB0E9F" w:rsidRDefault="006B2D2F" w:rsidP="009C5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D2F" w:rsidRDefault="006B2D2F" w:rsidP="009C59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B0E9F">
        <w:rPr>
          <w:rFonts w:ascii="Times New Roman" w:hAnsi="Times New Roman"/>
          <w:b/>
          <w:sz w:val="28"/>
          <w:szCs w:val="28"/>
        </w:rPr>
        <w:t>Порядок использования результатов экспертизы</w:t>
      </w:r>
    </w:p>
    <w:p w:rsidR="009C5961" w:rsidRPr="00DB0E9F" w:rsidRDefault="009C5961" w:rsidP="009C5961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6B2D2F" w:rsidRPr="00DB0E9F" w:rsidRDefault="006B2D2F" w:rsidP="009C5961">
      <w:pPr>
        <w:numPr>
          <w:ilvl w:val="1"/>
          <w:numId w:val="3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>Заключение о результатах экспертизы нормативных правовых актов может являться основанием для внесения изменений или отмены муниципальных нормативных правовых актов.</w:t>
      </w:r>
    </w:p>
    <w:p w:rsidR="006B2D2F" w:rsidRPr="00DB0E9F" w:rsidRDefault="006B2D2F" w:rsidP="009C5961">
      <w:pPr>
        <w:numPr>
          <w:ilvl w:val="1"/>
          <w:numId w:val="3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E9F">
        <w:rPr>
          <w:rFonts w:ascii="Times New Roman" w:hAnsi="Times New Roman"/>
          <w:sz w:val="28"/>
          <w:szCs w:val="28"/>
        </w:rPr>
        <w:t xml:space="preserve">В течение 10 рабочих дней со дня подписания заключение о результатах экспертизы нормативного правового акта направляется в </w:t>
      </w:r>
      <w:r w:rsidRPr="00DB0E9F">
        <w:rPr>
          <w:rFonts w:ascii="Times New Roman" w:hAnsi="Times New Roman"/>
          <w:sz w:val="28"/>
          <w:szCs w:val="28"/>
        </w:rPr>
        <w:lastRenderedPageBreak/>
        <w:t>Профильное подразделение. Уполномоченное подразделение по итогам экспертизы может направить в адрес главы муниципального образования предложения по внесению изменений в муниципальные нормативные правовые акты.</w:t>
      </w:r>
    </w:p>
    <w:sectPr w:rsidR="006B2D2F" w:rsidRPr="00DB0E9F" w:rsidSect="006B2D2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C56" w:rsidRDefault="00C11C56" w:rsidP="00FA76BC">
      <w:pPr>
        <w:spacing w:after="0" w:line="240" w:lineRule="auto"/>
      </w:pPr>
      <w:r>
        <w:separator/>
      </w:r>
    </w:p>
  </w:endnote>
  <w:endnote w:type="continuationSeparator" w:id="0">
    <w:p w:rsidR="00C11C56" w:rsidRDefault="00C11C56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C56" w:rsidRDefault="00C11C56" w:rsidP="00FA76BC">
      <w:pPr>
        <w:spacing w:after="0" w:line="240" w:lineRule="auto"/>
      </w:pPr>
      <w:r>
        <w:separator/>
      </w:r>
    </w:p>
  </w:footnote>
  <w:footnote w:type="continuationSeparator" w:id="0">
    <w:p w:rsidR="00C11C56" w:rsidRDefault="00C11C56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08C6"/>
    <w:multiLevelType w:val="hybridMultilevel"/>
    <w:tmpl w:val="37BEE806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A16110"/>
    <w:multiLevelType w:val="hybridMultilevel"/>
    <w:tmpl w:val="8690A2A0"/>
    <w:lvl w:ilvl="0" w:tplc="C6DA12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564AE"/>
    <w:multiLevelType w:val="multilevel"/>
    <w:tmpl w:val="9AD8C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5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"/>
  </w:num>
  <w:num w:numId="9">
    <w:abstractNumId w:val="22"/>
  </w:num>
  <w:num w:numId="10">
    <w:abstractNumId w:val="9"/>
  </w:num>
  <w:num w:numId="11">
    <w:abstractNumId w:val="17"/>
  </w:num>
  <w:num w:numId="12">
    <w:abstractNumId w:val="4"/>
  </w:num>
  <w:num w:numId="13">
    <w:abstractNumId w:val="10"/>
  </w:num>
  <w:num w:numId="14">
    <w:abstractNumId w:val="3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1"/>
  </w:num>
  <w:num w:numId="23">
    <w:abstractNumId w:val="15"/>
  </w:num>
  <w:num w:numId="24">
    <w:abstractNumId w:val="29"/>
  </w:num>
  <w:num w:numId="25">
    <w:abstractNumId w:val="23"/>
  </w:num>
  <w:num w:numId="26">
    <w:abstractNumId w:val="13"/>
  </w:num>
  <w:num w:numId="27">
    <w:abstractNumId w:val="18"/>
  </w:num>
  <w:num w:numId="28">
    <w:abstractNumId w:val="1"/>
  </w:num>
  <w:num w:numId="29">
    <w:abstractNumId w:val="5"/>
  </w:num>
  <w:num w:numId="30">
    <w:abstractNumId w:val="30"/>
  </w:num>
  <w:num w:numId="31">
    <w:abstractNumId w:val="16"/>
  </w:num>
  <w:num w:numId="32">
    <w:abstractNumId w:val="14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B54E3"/>
    <w:rsid w:val="000B54FA"/>
    <w:rsid w:val="000C3E08"/>
    <w:rsid w:val="000E0036"/>
    <w:rsid w:val="000F1504"/>
    <w:rsid w:val="000F3A51"/>
    <w:rsid w:val="000F46D7"/>
    <w:rsid w:val="000F5EC7"/>
    <w:rsid w:val="000F6897"/>
    <w:rsid w:val="00103B17"/>
    <w:rsid w:val="0012687E"/>
    <w:rsid w:val="00175FAC"/>
    <w:rsid w:val="001A0634"/>
    <w:rsid w:val="001B4E80"/>
    <w:rsid w:val="001B533C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1B1E"/>
    <w:rsid w:val="0029715A"/>
    <w:rsid w:val="002A0B5A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13BBD"/>
    <w:rsid w:val="00316821"/>
    <w:rsid w:val="003408F8"/>
    <w:rsid w:val="003433B3"/>
    <w:rsid w:val="00375EAC"/>
    <w:rsid w:val="00386831"/>
    <w:rsid w:val="00392CA8"/>
    <w:rsid w:val="003D2179"/>
    <w:rsid w:val="003D5F0C"/>
    <w:rsid w:val="003E16D4"/>
    <w:rsid w:val="003E747F"/>
    <w:rsid w:val="003F4E4A"/>
    <w:rsid w:val="004017E3"/>
    <w:rsid w:val="004505B3"/>
    <w:rsid w:val="0046603C"/>
    <w:rsid w:val="004721B1"/>
    <w:rsid w:val="004729DD"/>
    <w:rsid w:val="00473D23"/>
    <w:rsid w:val="00480BE2"/>
    <w:rsid w:val="00484EA6"/>
    <w:rsid w:val="004C5C40"/>
    <w:rsid w:val="004C5F48"/>
    <w:rsid w:val="004E0D8E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99B"/>
    <w:rsid w:val="005F7DE7"/>
    <w:rsid w:val="00633F9D"/>
    <w:rsid w:val="00644DE1"/>
    <w:rsid w:val="0065351A"/>
    <w:rsid w:val="006543DB"/>
    <w:rsid w:val="0065748A"/>
    <w:rsid w:val="00673B08"/>
    <w:rsid w:val="00683C1E"/>
    <w:rsid w:val="00687B18"/>
    <w:rsid w:val="0069078D"/>
    <w:rsid w:val="00693B89"/>
    <w:rsid w:val="00694F44"/>
    <w:rsid w:val="006A320E"/>
    <w:rsid w:val="006B2449"/>
    <w:rsid w:val="006B2D2F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A64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1612"/>
    <w:rsid w:val="008B02F3"/>
    <w:rsid w:val="008B2D66"/>
    <w:rsid w:val="008C2272"/>
    <w:rsid w:val="008C2CF2"/>
    <w:rsid w:val="008D16BB"/>
    <w:rsid w:val="00901DD4"/>
    <w:rsid w:val="00930080"/>
    <w:rsid w:val="009528C5"/>
    <w:rsid w:val="00953632"/>
    <w:rsid w:val="0097416D"/>
    <w:rsid w:val="009959A8"/>
    <w:rsid w:val="009B5A6A"/>
    <w:rsid w:val="009C5961"/>
    <w:rsid w:val="009C78D9"/>
    <w:rsid w:val="009D5EBA"/>
    <w:rsid w:val="009E74B4"/>
    <w:rsid w:val="00A235F4"/>
    <w:rsid w:val="00A34653"/>
    <w:rsid w:val="00A3592F"/>
    <w:rsid w:val="00A36F6F"/>
    <w:rsid w:val="00A4032A"/>
    <w:rsid w:val="00A55066"/>
    <w:rsid w:val="00A77B7C"/>
    <w:rsid w:val="00A8054E"/>
    <w:rsid w:val="00AA53B3"/>
    <w:rsid w:val="00AC2F5F"/>
    <w:rsid w:val="00AE7BA5"/>
    <w:rsid w:val="00AF177C"/>
    <w:rsid w:val="00B00071"/>
    <w:rsid w:val="00B05999"/>
    <w:rsid w:val="00B164C9"/>
    <w:rsid w:val="00B310E6"/>
    <w:rsid w:val="00B349A1"/>
    <w:rsid w:val="00B469F1"/>
    <w:rsid w:val="00B63DAC"/>
    <w:rsid w:val="00B66422"/>
    <w:rsid w:val="00B75092"/>
    <w:rsid w:val="00B80FB5"/>
    <w:rsid w:val="00BB295A"/>
    <w:rsid w:val="00BC0CD2"/>
    <w:rsid w:val="00BE6DC0"/>
    <w:rsid w:val="00BE6EE8"/>
    <w:rsid w:val="00C014DE"/>
    <w:rsid w:val="00C11C56"/>
    <w:rsid w:val="00C26D00"/>
    <w:rsid w:val="00C3017E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05CB"/>
    <w:rsid w:val="00DE160D"/>
    <w:rsid w:val="00DE7D65"/>
    <w:rsid w:val="00E315F8"/>
    <w:rsid w:val="00E42369"/>
    <w:rsid w:val="00E71163"/>
    <w:rsid w:val="00EB7537"/>
    <w:rsid w:val="00EC1187"/>
    <w:rsid w:val="00ED505C"/>
    <w:rsid w:val="00EF10DB"/>
    <w:rsid w:val="00EF2431"/>
    <w:rsid w:val="00EF3100"/>
    <w:rsid w:val="00F00D0A"/>
    <w:rsid w:val="00F05EEC"/>
    <w:rsid w:val="00F06725"/>
    <w:rsid w:val="00F160AC"/>
    <w:rsid w:val="00F16637"/>
    <w:rsid w:val="00F2129B"/>
    <w:rsid w:val="00F21752"/>
    <w:rsid w:val="00F33D6B"/>
    <w:rsid w:val="00FA76BC"/>
    <w:rsid w:val="00FB51E1"/>
    <w:rsid w:val="00FB6EF7"/>
    <w:rsid w:val="00FC24DC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9C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8789-F092-4C8A-9117-38F61C7E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2019-12-17T10:59:00Z</dcterms:created>
  <dcterms:modified xsi:type="dcterms:W3CDTF">2019-12-17T10:59:00Z</dcterms:modified>
</cp:coreProperties>
</file>