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C1" w:rsidRDefault="00BA4B0F" w:rsidP="00BA4B0F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</w:t>
      </w:r>
      <w:r w:rsidRPr="00BA4B0F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BA4B0F" w:rsidRDefault="00BA4B0F" w:rsidP="00BA4B0F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A4B0F" w:rsidRPr="00BA4B0F" w:rsidRDefault="00BA4B0F" w:rsidP="00BA4B0F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735059" w:rsidRPr="00FF5BAC" w:rsidRDefault="00091937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BA4B0F" w:rsidRPr="00BA4B0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B0EC1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5B0EC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A4B0F">
        <w:rPr>
          <w:rFonts w:ascii="Times New Roman" w:eastAsia="Times New Roman" w:hAnsi="Times New Roman" w:cs="Times New Roman"/>
          <w:sz w:val="28"/>
          <w:szCs w:val="28"/>
        </w:rPr>
        <w:t>____</w:t>
      </w:r>
      <w:bookmarkStart w:id="0" w:name="_GoBack"/>
      <w:bookmarkEnd w:id="0"/>
    </w:p>
    <w:p w:rsidR="00E70D07" w:rsidRPr="00091937" w:rsidRDefault="00E70D07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A1DD9" w:rsidRPr="005A1DD9" w:rsidRDefault="005A1DD9" w:rsidP="005A1D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1D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 внесении изменений в административный регламент </w:t>
      </w:r>
    </w:p>
    <w:p w:rsidR="005A1DD9" w:rsidRPr="005A1DD9" w:rsidRDefault="005A1DD9" w:rsidP="005A1D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1DD9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муниципальной услуги по выдаче разрешения на строительство»</w:t>
      </w:r>
    </w:p>
    <w:p w:rsidR="005A1DD9" w:rsidRPr="00931179" w:rsidRDefault="005A1DD9" w:rsidP="005A1DD9">
      <w:pPr>
        <w:rPr>
          <w:sz w:val="28"/>
          <w:szCs w:val="28"/>
        </w:rPr>
      </w:pPr>
    </w:p>
    <w:p w:rsidR="005A1DD9" w:rsidRPr="005A1DD9" w:rsidRDefault="005A1DD9" w:rsidP="005A1DD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DD9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Российской Федерации от 04.07.2017 №788 «О направлении документов, необходимых для выдачи разрешения на строительство и разрешения на ввод в эксплуатацию, в электронной форме», постановления Кабинета Министров Республики Татарстан от 27.09.2017 №729 «О направлении документов, необходимых для выдачи разрешения на строительство и разрешения на ввод в эксплуатацию, в электронной форме», Исполнительный комитет Новошешминского муниципального района Республики Татарстан, </w:t>
      </w:r>
      <w:r w:rsidRPr="005A1DD9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5A1DD9">
        <w:rPr>
          <w:rFonts w:ascii="Times New Roman" w:hAnsi="Times New Roman" w:cs="Times New Roman"/>
          <w:sz w:val="28"/>
          <w:szCs w:val="28"/>
        </w:rPr>
        <w:t>:</w:t>
      </w:r>
    </w:p>
    <w:p w:rsidR="005A1DD9" w:rsidRPr="005A1DD9" w:rsidRDefault="005A1DD9" w:rsidP="005A1DD9">
      <w:pPr>
        <w:pStyle w:val="a6"/>
        <w:numPr>
          <w:ilvl w:val="0"/>
          <w:numId w:val="4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DD9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по выдаче разрешения на строительство утвержденный постановлением Исполнительного комитета Новошешминского муниципального района Республики Татарстан от 27.12.2018 № 613 «Об утверждении административного регламента предоставления муниципальной услуги по выдаче разрешения на строительство», следующие изменения:</w:t>
      </w:r>
    </w:p>
    <w:p w:rsidR="005A1DD9" w:rsidRPr="005A1DD9" w:rsidRDefault="005A1DD9" w:rsidP="005A1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DD9">
        <w:rPr>
          <w:rFonts w:ascii="Times New Roman" w:hAnsi="Times New Roman" w:cs="Times New Roman"/>
          <w:sz w:val="28"/>
          <w:szCs w:val="28"/>
        </w:rPr>
        <w:t xml:space="preserve">Пункт 2 </w:t>
      </w:r>
      <w:proofErr w:type="spellStart"/>
      <w:r w:rsidRPr="005A1DD9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5A1DD9">
        <w:rPr>
          <w:rFonts w:ascii="Times New Roman" w:hAnsi="Times New Roman" w:cs="Times New Roman"/>
          <w:sz w:val="28"/>
          <w:szCs w:val="28"/>
        </w:rPr>
        <w:t>. 2.3 изложить в следующей редакции:</w:t>
      </w:r>
    </w:p>
    <w:p w:rsidR="005A1DD9" w:rsidRPr="005A1DD9" w:rsidRDefault="005A1DD9" w:rsidP="005A1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022"/>
        <w:gridCol w:w="5754"/>
      </w:tblGrid>
      <w:tr w:rsidR="005A1DD9" w:rsidRPr="00931179" w:rsidTr="004A026E">
        <w:tc>
          <w:tcPr>
            <w:tcW w:w="4022" w:type="dxa"/>
          </w:tcPr>
          <w:p w:rsidR="005A1DD9" w:rsidRPr="005A1DD9" w:rsidRDefault="005A1DD9" w:rsidP="005A1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2.3. Описание результата предоставления муниципальной услуги </w:t>
            </w:r>
          </w:p>
        </w:tc>
        <w:tc>
          <w:tcPr>
            <w:tcW w:w="5754" w:type="dxa"/>
          </w:tcPr>
          <w:p w:rsidR="005A1DD9" w:rsidRPr="005A1DD9" w:rsidRDefault="005A1DD9" w:rsidP="005A1DD9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1. Разрешение на строительство, реконструкцию объектов капитального строительства.</w:t>
            </w:r>
          </w:p>
          <w:p w:rsidR="005A1DD9" w:rsidRPr="005A1DD9" w:rsidRDefault="005A1DD9" w:rsidP="005A1DD9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2. Письмо об отказе в предоставлении муниципальной услуги</w:t>
            </w:r>
          </w:p>
          <w:p w:rsidR="005A1DD9" w:rsidRPr="005A1DD9" w:rsidRDefault="005A1DD9" w:rsidP="005A1DD9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При подаче заявления через Портал государственных и муниципальных услуг </w:t>
            </w:r>
            <w:r w:rsidRPr="005A1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Татарстан uslugi.tatarstan.ru результат муниципальной услуги предоставляется в электронной форме.</w:t>
            </w:r>
          </w:p>
        </w:tc>
      </w:tr>
    </w:tbl>
    <w:p w:rsidR="005A1DD9" w:rsidRDefault="005A1DD9" w:rsidP="005A1DD9">
      <w:pPr>
        <w:ind w:left="708"/>
        <w:jc w:val="both"/>
        <w:rPr>
          <w:sz w:val="28"/>
          <w:szCs w:val="28"/>
        </w:rPr>
      </w:pPr>
    </w:p>
    <w:p w:rsidR="005A1DD9" w:rsidRPr="005A1DD9" w:rsidRDefault="005A1DD9" w:rsidP="005A1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DD9">
        <w:rPr>
          <w:rFonts w:ascii="Times New Roman" w:hAnsi="Times New Roman" w:cs="Times New Roman"/>
          <w:sz w:val="28"/>
          <w:szCs w:val="28"/>
        </w:rPr>
        <w:t xml:space="preserve">В пункте 2 </w:t>
      </w:r>
      <w:proofErr w:type="spellStart"/>
      <w:r w:rsidRPr="005A1DD9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5A1DD9">
        <w:rPr>
          <w:rFonts w:ascii="Times New Roman" w:hAnsi="Times New Roman" w:cs="Times New Roman"/>
          <w:sz w:val="28"/>
          <w:szCs w:val="28"/>
        </w:rPr>
        <w:t>. 2.4 слова «семь дней» заменить словами «пять дней».</w:t>
      </w:r>
    </w:p>
    <w:p w:rsidR="005A1DD9" w:rsidRPr="005A1DD9" w:rsidRDefault="005A1DD9" w:rsidP="005A1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DD9">
        <w:rPr>
          <w:rFonts w:ascii="Times New Roman" w:hAnsi="Times New Roman" w:cs="Times New Roman"/>
          <w:sz w:val="28"/>
          <w:szCs w:val="28"/>
        </w:rPr>
        <w:t xml:space="preserve">Пункт 2 </w:t>
      </w:r>
      <w:proofErr w:type="spellStart"/>
      <w:r w:rsidRPr="005A1DD9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5A1DD9">
        <w:rPr>
          <w:rFonts w:ascii="Times New Roman" w:hAnsi="Times New Roman" w:cs="Times New Roman"/>
          <w:sz w:val="28"/>
          <w:szCs w:val="28"/>
        </w:rPr>
        <w:t>. 2.5 изложить в следующей редакции:</w:t>
      </w:r>
    </w:p>
    <w:p w:rsidR="005A1DD9" w:rsidRPr="00931179" w:rsidRDefault="005A1DD9" w:rsidP="005A1DD9">
      <w:pPr>
        <w:ind w:firstLine="851"/>
        <w:jc w:val="both"/>
        <w:rPr>
          <w:sz w:val="28"/>
          <w:szCs w:val="28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022"/>
        <w:gridCol w:w="5754"/>
      </w:tblGrid>
      <w:tr w:rsidR="005A1DD9" w:rsidRPr="00931179" w:rsidTr="004A026E">
        <w:tc>
          <w:tcPr>
            <w:tcW w:w="2972" w:type="dxa"/>
          </w:tcPr>
          <w:p w:rsidR="005A1DD9" w:rsidRPr="005A1DD9" w:rsidRDefault="005A1DD9" w:rsidP="004A0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2.5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4252" w:type="dxa"/>
          </w:tcPr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В целях строительства, реконструкции объекта капитального строительства (в том числе объекта культурного наследия, а также в случае строительства или реконструкции объекта капитального строительства планируется в границах территории исторического поселения федерального или регионального значения) застройщиком предоставляются:</w:t>
            </w:r>
            <w:r w:rsidRPr="005A1DD9">
              <w:rPr>
                <w:rFonts w:ascii="Times New Roman" w:hAnsi="Times New Roman" w:cs="Times New Roman"/>
                <w:sz w:val="28"/>
                <w:szCs w:val="28"/>
              </w:rPr>
              <w:br/>
              <w:t>1) заявление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- в форме документа на бумажном носителе;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- в электронной форме (исключение: лица, действующие от имени заявителя), подписанный (заверенный) в соответствии с требованиями Федерального закона №63-ФЗ и Федерального закона №210-ФЗ простой электронной подписью, через Портал государственных и муниципальных услуг Республики Татарстан uslugi.tatarstan.ru;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2) документ, удостоверяющий личность заявителя или его реквизиты, полученные из ЕСИА не ниже стандартной учетной записи (при заполнении электронной формы);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3) документ, подтверждающий полномочия представителя заявителя или его скан-копия (при заполнении электронной формы);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4) правоустанавливающие документы на земельный участок, если право на него не зарегистрировано в Едином государственном реестре недвижимости или их скан-копии (при заполнении электронной формы);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5) соглашение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</w:t>
            </w:r>
            <w:r w:rsidRPr="005A1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корпорацией по атомной энергии "</w:t>
            </w:r>
            <w:proofErr w:type="spellStart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", Государственной корпорацией по космической деятельности "</w:t>
            </w:r>
            <w:proofErr w:type="spellStart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", органом управления государственным внебюджетным фондом или органом местного самоуправления, полномочий государственного (муниципального) заказчика, заключенного при осуществлении бюджетных инвестиций (при наличии) или его скан-копия (при заполнении электронной формы);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6) правоустанавливающие документы на земельный участок правообладателя, с которым заключено указанное соглашение или их скан-копии (при заполнении электронной формы);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7) материалы, содержащиеся в проектной документации:</w:t>
            </w:r>
            <w:r w:rsidRPr="005A1DD9">
              <w:rPr>
                <w:rFonts w:ascii="Times New Roman" w:hAnsi="Times New Roman" w:cs="Times New Roman"/>
                <w:sz w:val="28"/>
                <w:szCs w:val="28"/>
              </w:rPr>
              <w:br/>
              <w:t>а) пояснительная записка или ее скан-копия (при заполнении электронной формы);</w:t>
            </w:r>
            <w:r w:rsidRPr="005A1D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 или ее скан-копия (при заполнении электронной формы); </w:t>
            </w:r>
            <w:r w:rsidRPr="005A1DD9">
              <w:rPr>
                <w:rFonts w:ascii="Times New Roman" w:hAnsi="Times New Roman" w:cs="Times New Roman"/>
                <w:sz w:val="28"/>
                <w:szCs w:val="28"/>
              </w:rPr>
              <w:br/>
      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 или ее скан-копия (при заполнении электронной формы);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г) архитектурные решения или их скан-копии (при заполнении электронной формы;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д)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</w:t>
            </w:r>
            <w:r w:rsidRPr="005A1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капитального строительства к сетям инженерно-технического обеспечения или их скан-копии (при заполнении электронной формы;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е) проект организации строительства объекта капитального строительства или его скан-копия (при заполнении электронной формы);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ж) проект организации работ по сносу или демонтажу объектов капитального строительства, их частей или его скан-копия (при заполнении электронной формы);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</w:t>
            </w:r>
            <w:proofErr w:type="spellStart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 РФ или его скан-копия (при заполнении электронной формы);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8)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</w:t>
            </w:r>
            <w:proofErr w:type="spellStart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 РФ), если такая проектная документация подлежит экспертизе в соответствии со статьей 49 </w:t>
            </w:r>
            <w:proofErr w:type="spellStart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 РФ или его скан-копия (при заполнении электронной формы);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9) положительное заключение государственной экспертизы проектной документации в случаях, предусмотренных частью 3.4 статьи 49 </w:t>
            </w:r>
            <w:proofErr w:type="spellStart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 РФ или его скан-копия (при заполнении электронной формы) с указанием реквизитов заключения;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10) положительное заключение государственной экологической экспертизы проектной документации в случаях, </w:t>
            </w:r>
            <w:r w:rsidRPr="005A1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предусмотренных частью 6 статьи 49 </w:t>
            </w:r>
            <w:proofErr w:type="spellStart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 РФ или его скан-копия (при заполнении электронной формы) с указанием реквизитов заключения;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11) заключение, предусмотренное частью 3.5 статьи 49 настоящего Кодекса, в случае использования модифицированной проектной документации или его скан-копия (при заполнении электронной формы);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12) согласие всех правообладателей объекта капитального строительства в случае реконструкции такого объекта, за исключением указанных в подпункте 9 настоящего пункта случаев реконструкции многоквартирного дома или его скан-копия (при заполнении электронной формы);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13) соглашение о проведении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", Государственной корпорацией по космической деятельности "</w:t>
            </w:r>
            <w:proofErr w:type="spellStart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которое определяет в том числе условия и порядок возмещения ущерба, причиненного указанному объекту при осуществлении реконструкции (в случае проведения такой реконструкции) или его скан-копия (при заполнении электронной формы);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14) решение общего собрания собственников помещений и </w:t>
            </w:r>
            <w:proofErr w:type="spellStart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-мест в многоквартирном доме, принятое в </w:t>
            </w:r>
            <w:r w:rsidRPr="005A1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-мест в многоквартирном доме или его скан-копия (при заполнении электронной формы);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15)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 или скан-копия (при заполнении электронной формы);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16) документы, предусмотренные законодательством Российской Федерации об объектах культурного наследия,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или их скан-копии (при заполнении электронной формы);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17) подготовленные в электронной форме текстовое и графическое описания местоположения границ охранной зоны, перечень координат характерных точек границ такой зоны в случае, если подано заявление о выдаче разрешения на ввод в эксплуатацию объекта капитального строительства, являющегося объектом электроэнергетики, системы газоснабжения, транспортной инфраструктуры, трубопроводного транспорта или связи, и если для эксплуатации этого объекта в соответствии с федеральными законами требуется установление охранной зоны. Местоположение границ такой зоны должно быть согласовано с органом государственной власти или органом местного самоуправления, уполномоченными на принятие решений об установлении такой зоны (границ такой зоны), </w:t>
            </w:r>
            <w:r w:rsidRPr="005A1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исключением случаев, если указанные органы являются органами, выдающими разрешение на ввод объекта в эксплуатацию. Предоставление предусмотренных настоящим пунктом документов не требуется в случае, если подано заявлен е о выдаче разрешения на ввод в эксплуатацию реконструированного объекта капитального строительства и в результате указанной реконструкции расположение границ ранее установленной охранной зоны не изменилось или их скан-копии (при заполнении электронной формы).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В целях строительства, реконструкции объекта индивидуального жилищного строительства застройщиком предоставляются: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1) заявление;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2) документ, удостоверяющий личность заявителя;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3) документ, подтверждающий полномочия представителя заявителя;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4) правоустанавливающие документы на земельный участок, если право на него не зарегистрировано в Едином государственном реестре недвижимости;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5) схема планировочной организации земельного участка с обозначением места размещения объекта индивидуального жилищного строительства;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6) описание внешнего облика объекта индивидуального жилищного строительства (в случае,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значения, за исключением случая, предусмотренного частью 10.2 </w:t>
            </w:r>
            <w:proofErr w:type="spellStart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 РФ.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планирования строительства или реконструкции объекта капитального строительства в соответствии с типовым архитектурным решением объекта капитального строительства, то в заявлении о выдаче разрешения на строительство указывается такое типовое архитектурное </w:t>
            </w:r>
            <w:r w:rsidRPr="005A1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решение. В этом случае приложение описания внешнего облика объекта не требуется).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В случае внесения изменений в разрешение на строительство, реконструкцию объекта капитального строительства застройщиком предоставляются: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1) заявление (приложение N 2 к настоящему Регламенту);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2) документ, удостоверяющий личность заявителя;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3) документ, подтверждающий полномочия представителя заявителя;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4) документ-основание, обосновывающий внесение изменений в разрешение на строительство, реконструкцию объекта капитального строительства.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В случае обнаружения технической ошибки в документе-результате муниципальной услуги: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1) заявление (приложение N 3 к настоящему Регламенту);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2) документ, удостоверяющий личность заявителя;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3) документ, подтверждающий полномочия представителя заявителя;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4) документ - результат муниципальной услуги, содержащий техническую ошибку.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В случае перехода к заявителю прав на земельные участки, права пользования недрами об образовании земельного участка заявителем предоставляется уведомление (приложение N 4 к настоящему Регламенту) с указанием реквизитов: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1) правоустанавливающих документов на такие земельные участки в случае, указанном в части 21.5 статьи 51 </w:t>
            </w:r>
            <w:proofErr w:type="spellStart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2) решения об образовании земельных участков в случаях, предусмотренных частями 21.6 и 21.7 статьи 51 </w:t>
            </w:r>
            <w:proofErr w:type="spellStart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 РФ,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3) градостроительного плана земельного участка, на котором планируется осуществить </w:t>
            </w:r>
            <w:r w:rsidRPr="005A1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строительство, реконструкцию объекта капитального строительства в случае, предусмотренном частью 21.7 статьи 51 </w:t>
            </w:r>
            <w:proofErr w:type="spellStart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A1DD9" w:rsidRPr="005A1DD9" w:rsidRDefault="005A1DD9" w:rsidP="004A026E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4) решения о предоставлении права пользования недрами и решения о переоформлении лицензии на право пользования недрами в случае, предусмотренном частью 21.9 статьи 51 </w:t>
            </w:r>
            <w:proofErr w:type="spellStart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</w:tbl>
    <w:p w:rsidR="005A1DD9" w:rsidRPr="00931179" w:rsidRDefault="005A1DD9" w:rsidP="005A1DD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31179">
        <w:rPr>
          <w:sz w:val="28"/>
          <w:szCs w:val="28"/>
        </w:rPr>
        <w:lastRenderedPageBreak/>
        <w:br/>
      </w:r>
      <w:r>
        <w:rPr>
          <w:rFonts w:ascii="Times New Roman" w:hAnsi="Times New Roman"/>
          <w:sz w:val="28"/>
          <w:szCs w:val="28"/>
        </w:rPr>
        <w:t xml:space="preserve">         П</w:t>
      </w:r>
      <w:r w:rsidRPr="00931179">
        <w:rPr>
          <w:rFonts w:ascii="Times New Roman" w:hAnsi="Times New Roman"/>
          <w:sz w:val="28"/>
          <w:szCs w:val="28"/>
        </w:rPr>
        <w:t xml:space="preserve">ункт </w:t>
      </w:r>
      <w:r>
        <w:rPr>
          <w:rFonts w:ascii="Times New Roman" w:hAnsi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/>
          <w:sz w:val="28"/>
          <w:szCs w:val="28"/>
        </w:rPr>
        <w:t>п.п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931179">
        <w:rPr>
          <w:rFonts w:ascii="Times New Roman" w:hAnsi="Times New Roman"/>
          <w:sz w:val="28"/>
          <w:szCs w:val="28"/>
        </w:rPr>
        <w:t xml:space="preserve">2.15 изложить в следующей редакции: 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972"/>
        <w:gridCol w:w="4252"/>
        <w:gridCol w:w="2552"/>
      </w:tblGrid>
      <w:tr w:rsidR="005A1DD9" w:rsidRPr="00931179" w:rsidTr="004A026E">
        <w:tc>
          <w:tcPr>
            <w:tcW w:w="2972" w:type="dxa"/>
          </w:tcPr>
          <w:p w:rsidR="005A1DD9" w:rsidRPr="005A1DD9" w:rsidRDefault="005A1DD9" w:rsidP="005A1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2.15. Показатели доступности и качества муниципальной услуги</w:t>
            </w:r>
          </w:p>
          <w:p w:rsidR="005A1DD9" w:rsidRPr="005A1DD9" w:rsidRDefault="005A1DD9" w:rsidP="005A1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A1DD9" w:rsidRPr="005A1DD9" w:rsidRDefault="005A1DD9" w:rsidP="005A1DD9">
            <w:pPr>
              <w:pStyle w:val="ConsPlusNormal"/>
              <w:tabs>
                <w:tab w:val="left" w:pos="239"/>
              </w:tabs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Показателями доступности и качества предоставления муниципальной услуги являются:</w:t>
            </w:r>
          </w:p>
          <w:p w:rsidR="005A1DD9" w:rsidRPr="005A1DD9" w:rsidRDefault="005A1DD9" w:rsidP="005A1DD9">
            <w:pPr>
              <w:pStyle w:val="ConsPlusNormal"/>
              <w:tabs>
                <w:tab w:val="left" w:pos="239"/>
              </w:tabs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1) соблюдение сроков приема и рассмотрения документов;</w:t>
            </w:r>
          </w:p>
          <w:p w:rsidR="005A1DD9" w:rsidRPr="005A1DD9" w:rsidRDefault="005A1DD9" w:rsidP="005A1DD9">
            <w:pPr>
              <w:pStyle w:val="ConsPlusNormal"/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2) соблюдение срока получения результата муниципальной услуги;</w:t>
            </w:r>
          </w:p>
          <w:p w:rsidR="005A1DD9" w:rsidRPr="005A1DD9" w:rsidRDefault="005A1DD9" w:rsidP="005A1DD9">
            <w:pPr>
              <w:pStyle w:val="ConsPlusNormal"/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3) наличие прецедентов (обоснованных жалоб) на нарушение настоящего Регламента, совершенных муниципальными служащими Исполнительного комитета;</w:t>
            </w:r>
          </w:p>
          <w:p w:rsidR="005A1DD9" w:rsidRPr="005A1DD9" w:rsidRDefault="005A1DD9" w:rsidP="005A1DD9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4) возможность получения консультации о муниципальной услуге, подачи заявления о предоставления муниципальной услуги, получения результата муниципальной услуги через МФЦ;</w:t>
            </w:r>
          </w:p>
          <w:p w:rsidR="005A1DD9" w:rsidRPr="005A1DD9" w:rsidRDefault="005A1DD9" w:rsidP="005A1DD9">
            <w:pPr>
              <w:tabs>
                <w:tab w:val="left" w:pos="239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5) наличие исчерпывающей информации о способах, порядке и сроках предоставления муниципальной услуги на информационных стендах, официальном сайте города </w:t>
            </w:r>
            <w:proofErr w:type="spellStart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proofErr w:type="spellEnd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A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nabchelny</w:t>
            </w:r>
            <w:proofErr w:type="spellEnd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A1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 в сети Интернет, </w:t>
            </w:r>
            <w:proofErr w:type="spellStart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</w:p>
          <w:p w:rsidR="005A1DD9" w:rsidRPr="005A1DD9" w:rsidRDefault="005A1DD9" w:rsidP="005A1DD9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6) возможность подачи заявления, получения информации о ходе </w:t>
            </w:r>
            <w:r w:rsidRPr="005A1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муниципальной услуги, получения результата предоставления муниципальной услуги в электронном виде через личный кабинет на Портале государственных и муниципальных услуг Республики Татарстан uslugi.tatarstan.ru;</w:t>
            </w:r>
          </w:p>
          <w:p w:rsidR="005A1DD9" w:rsidRPr="005A1DD9" w:rsidRDefault="005A1DD9" w:rsidP="005A1DD9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7) запись на прием к сотрудникам Исполнительного комитета или многофункционального центра доступна через Портал государственных и муниципальных услуг Республики Татарстан uslugi.tatarstan.ru (при наличии технической возможности)</w:t>
            </w:r>
          </w:p>
          <w:p w:rsidR="005A1DD9" w:rsidRPr="005A1DD9" w:rsidRDefault="005A1DD9" w:rsidP="005A1DD9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DD9" w:rsidRPr="005A1DD9" w:rsidRDefault="005A1DD9" w:rsidP="005A1DD9">
            <w:pPr>
              <w:tabs>
                <w:tab w:val="left" w:pos="2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A1DD9" w:rsidRPr="00931179" w:rsidRDefault="005A1DD9" w:rsidP="004A026E">
            <w:pPr>
              <w:rPr>
                <w:sz w:val="28"/>
                <w:szCs w:val="28"/>
              </w:rPr>
            </w:pPr>
          </w:p>
        </w:tc>
      </w:tr>
    </w:tbl>
    <w:p w:rsidR="005A1DD9" w:rsidRPr="00931179" w:rsidRDefault="005A1DD9" w:rsidP="005A1DD9">
      <w:pPr>
        <w:ind w:firstLine="709"/>
        <w:jc w:val="both"/>
        <w:rPr>
          <w:sz w:val="28"/>
          <w:szCs w:val="28"/>
        </w:rPr>
      </w:pPr>
    </w:p>
    <w:p w:rsidR="005A1DD9" w:rsidRPr="005A1DD9" w:rsidRDefault="005A1DD9" w:rsidP="005A1D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DD9">
        <w:rPr>
          <w:rFonts w:ascii="Times New Roman" w:hAnsi="Times New Roman" w:cs="Times New Roman"/>
          <w:sz w:val="28"/>
          <w:szCs w:val="28"/>
        </w:rPr>
        <w:t xml:space="preserve">Пункт 2 </w:t>
      </w:r>
      <w:proofErr w:type="spellStart"/>
      <w:r w:rsidRPr="005A1DD9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5A1DD9">
        <w:rPr>
          <w:rFonts w:ascii="Times New Roman" w:hAnsi="Times New Roman" w:cs="Times New Roman"/>
          <w:sz w:val="28"/>
          <w:szCs w:val="28"/>
        </w:rPr>
        <w:t xml:space="preserve">. 2.16 изложить в следующей редакции: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4422"/>
        <w:gridCol w:w="2354"/>
      </w:tblGrid>
      <w:tr w:rsidR="005A1DD9" w:rsidRPr="005A1DD9" w:rsidTr="005A1DD9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5A1DD9" w:rsidRPr="005A1DD9" w:rsidRDefault="005A1DD9" w:rsidP="005A1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2.16. Особенности предоставления муниципальной услуги в электронной форме </w:t>
            </w:r>
          </w:p>
          <w:p w:rsidR="005A1DD9" w:rsidRPr="005A1DD9" w:rsidRDefault="005A1DD9" w:rsidP="005A1D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5A1DD9" w:rsidRPr="005A1DD9" w:rsidRDefault="005A1DD9" w:rsidP="005A1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Консультацию о порядке получения муниципальной услуги в электронной форме можно получить через Интернет-приемную города, официальный сайт города или через Портал государственных и муниципальных услуг Республики Татарстан uslugi.tatarstan.ru.</w:t>
            </w:r>
          </w:p>
          <w:p w:rsidR="005A1DD9" w:rsidRPr="005A1DD9" w:rsidRDefault="005A1DD9" w:rsidP="005A1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В случае, если законом предусмотрена подача заявления о предоставлении муниципальной услуги в электронной форме, заявление подается через Портал государственных и муниципальных услуг Республики Татарстан uslugi.tatarstan.ru или Единый портал государственных и муниципальных услуг (функций) (</w:t>
            </w:r>
            <w:hyperlink r:id="rId7" w:history="1">
              <w:r w:rsidRPr="005A1DD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http://www.gosuslugi.ru/</w:t>
              </w:r>
            </w:hyperlink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A1DD9" w:rsidRPr="005A1DD9" w:rsidRDefault="005A1DD9" w:rsidP="005A1DD9">
            <w:pPr>
              <w:pStyle w:val="31"/>
              <w:spacing w:after="0" w:line="240" w:lineRule="auto"/>
              <w:ind w:left="0" w:firstLine="4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Муниципальная услуга предоставляется в электронной форме </w:t>
            </w:r>
            <w:proofErr w:type="gramStart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в  следующих</w:t>
            </w:r>
            <w:proofErr w:type="gramEnd"/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 случаях:</w:t>
            </w:r>
          </w:p>
          <w:p w:rsidR="005A1DD9" w:rsidRPr="005A1DD9" w:rsidRDefault="005A1DD9" w:rsidP="005A1DD9">
            <w:pPr>
              <w:pStyle w:val="s1"/>
              <w:shd w:val="clear" w:color="auto" w:fill="FFFFFF"/>
              <w:spacing w:before="0" w:beforeAutospacing="0" w:after="0" w:afterAutospacing="0"/>
              <w:ind w:firstLine="477"/>
              <w:jc w:val="both"/>
              <w:rPr>
                <w:sz w:val="28"/>
                <w:szCs w:val="28"/>
              </w:rPr>
            </w:pPr>
            <w:r w:rsidRPr="005A1DD9">
              <w:rPr>
                <w:sz w:val="28"/>
                <w:szCs w:val="28"/>
              </w:rPr>
              <w:t>- если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</w:t>
            </w:r>
            <w:r w:rsidRPr="005A1DD9">
              <w:rPr>
                <w:rStyle w:val="apple-converted-space"/>
                <w:sz w:val="28"/>
                <w:szCs w:val="28"/>
              </w:rPr>
              <w:t> </w:t>
            </w:r>
            <w:r w:rsidRPr="005A1DD9">
              <w:rPr>
                <w:sz w:val="28"/>
                <w:szCs w:val="28"/>
              </w:rPr>
              <w:t>частью 12.1 статьи 48</w:t>
            </w:r>
            <w:r w:rsidRPr="005A1DD9">
              <w:rPr>
                <w:rStyle w:val="apple-converted-space"/>
                <w:sz w:val="28"/>
                <w:szCs w:val="28"/>
              </w:rPr>
              <w:t> </w:t>
            </w:r>
            <w:proofErr w:type="spellStart"/>
            <w:r w:rsidRPr="005A1DD9">
              <w:rPr>
                <w:sz w:val="28"/>
                <w:szCs w:val="28"/>
              </w:rPr>
              <w:t>ГрК</w:t>
            </w:r>
            <w:proofErr w:type="spellEnd"/>
            <w:r w:rsidRPr="005A1DD9">
              <w:rPr>
                <w:sz w:val="28"/>
                <w:szCs w:val="28"/>
              </w:rPr>
              <w:t xml:space="preserve"> РФ, положительное заключение государственной экспертизы проектной документации в случаях, предусмотренных</w:t>
            </w:r>
            <w:r w:rsidRPr="005A1DD9">
              <w:rPr>
                <w:rStyle w:val="apple-converted-space"/>
                <w:sz w:val="28"/>
                <w:szCs w:val="28"/>
              </w:rPr>
              <w:t> </w:t>
            </w:r>
            <w:r w:rsidRPr="005A1DD9">
              <w:rPr>
                <w:sz w:val="28"/>
                <w:szCs w:val="28"/>
              </w:rPr>
              <w:t>частью 3.4 статьи 49</w:t>
            </w:r>
            <w:r w:rsidRPr="005A1DD9">
              <w:rPr>
                <w:rStyle w:val="apple-converted-space"/>
                <w:sz w:val="28"/>
                <w:szCs w:val="28"/>
              </w:rPr>
              <w:t> </w:t>
            </w:r>
            <w:proofErr w:type="spellStart"/>
            <w:r w:rsidRPr="005A1DD9">
              <w:rPr>
                <w:sz w:val="28"/>
                <w:szCs w:val="28"/>
              </w:rPr>
              <w:t>ГрК</w:t>
            </w:r>
            <w:proofErr w:type="spellEnd"/>
            <w:r w:rsidRPr="005A1DD9">
              <w:rPr>
                <w:sz w:val="28"/>
                <w:szCs w:val="28"/>
              </w:rPr>
              <w:t xml:space="preserve"> РФ, положительное заключение государственной экологической экспертизы проектной документации в случаях, предусмотренных</w:t>
            </w:r>
            <w:r w:rsidRPr="005A1DD9">
              <w:rPr>
                <w:rStyle w:val="apple-converted-space"/>
                <w:sz w:val="28"/>
                <w:szCs w:val="28"/>
              </w:rPr>
              <w:t> </w:t>
            </w:r>
            <w:r w:rsidRPr="005A1DD9">
              <w:rPr>
                <w:sz w:val="28"/>
                <w:szCs w:val="28"/>
              </w:rPr>
              <w:t xml:space="preserve">частью 6 статьи 49 </w:t>
            </w:r>
            <w:proofErr w:type="spellStart"/>
            <w:r w:rsidRPr="005A1DD9">
              <w:rPr>
                <w:sz w:val="28"/>
                <w:szCs w:val="28"/>
              </w:rPr>
              <w:t>ГрК</w:t>
            </w:r>
            <w:proofErr w:type="spellEnd"/>
            <w:r w:rsidRPr="005A1DD9">
              <w:rPr>
                <w:sz w:val="28"/>
                <w:szCs w:val="28"/>
              </w:rPr>
              <w:t xml:space="preserve"> РФ, представлялись в электронной форме (с заверенной электронно-цифровой подписью);</w:t>
            </w:r>
          </w:p>
          <w:p w:rsidR="005A1DD9" w:rsidRPr="005A1DD9" w:rsidRDefault="005A1DD9" w:rsidP="005A1DD9">
            <w:pPr>
              <w:pStyle w:val="s1"/>
              <w:shd w:val="clear" w:color="auto" w:fill="FFFFFF"/>
              <w:spacing w:before="0" w:beforeAutospacing="0" w:after="0" w:afterAutospacing="0"/>
              <w:ind w:firstLine="477"/>
              <w:jc w:val="both"/>
              <w:rPr>
                <w:sz w:val="28"/>
                <w:szCs w:val="28"/>
              </w:rPr>
            </w:pPr>
            <w:r w:rsidRPr="005A1DD9">
              <w:rPr>
                <w:sz w:val="28"/>
                <w:szCs w:val="28"/>
              </w:rPr>
              <w:t>- если проектная документация объекта капитального строительства и 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 (или) результатов инженерных изысканий, представлялись в электронной форме.</w:t>
            </w:r>
          </w:p>
          <w:p w:rsidR="005A1DD9" w:rsidRPr="005A1DD9" w:rsidRDefault="005A1DD9" w:rsidP="005A1DD9">
            <w:pPr>
              <w:spacing w:after="0" w:line="240" w:lineRule="auto"/>
              <w:ind w:firstLine="4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заявителя или его реквизиты, полученные из ЕСИА не ниже стандартной учетной записи (при заполнении электронной формы).</w:t>
            </w:r>
          </w:p>
          <w:p w:rsidR="005A1DD9" w:rsidRPr="005A1DD9" w:rsidRDefault="005A1DD9" w:rsidP="005A1DD9">
            <w:pPr>
              <w:spacing w:after="0" w:line="240" w:lineRule="auto"/>
              <w:ind w:firstLine="4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на предоставление муниципальной услуги в электронной форме подписывается </w:t>
            </w:r>
            <w:r w:rsidRPr="005A1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требованиями Федерального закона №63-ФЗ и Федерального закона №210-ФЗ простой электронной подписью.</w:t>
            </w:r>
          </w:p>
          <w:p w:rsidR="005A1DD9" w:rsidRPr="005A1DD9" w:rsidRDefault="005A1DD9" w:rsidP="005A1DD9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Регистрация заявления, полученного через Портал государственных и муниципальных услуг Республики Татарстан uslugi.tatarstan.ru осуществляется в модуле для оказания государственных, муниципальных и социально-значимых услуг в электронном виде для внутренних пользователей Информационной системы «Государственный информационный центр Республики Татарстан».</w:t>
            </w:r>
          </w:p>
          <w:p w:rsidR="005A1DD9" w:rsidRPr="005A1DD9" w:rsidRDefault="005A1DD9" w:rsidP="005A1DD9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DD9">
              <w:rPr>
                <w:rFonts w:ascii="Times New Roman" w:hAnsi="Times New Roman" w:cs="Times New Roman"/>
                <w:sz w:val="28"/>
                <w:szCs w:val="28"/>
              </w:rPr>
              <w:t>При подаче заявления через Портал государственных и муниципальных услуг Республики Татарстан uslugi.tatarstan.ru информация о ходе предоставления муниципальной услуги, а также результат муниципальной услуги направляется в личный кабинет заявителя на Портале государственных и муниципальных услуг Республики Татарстан uslugi.tatarstan.ru в электронной форме, непосредственного взаимодействия заявителя с исполнителем не требуется.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5A1DD9" w:rsidRPr="005A1DD9" w:rsidRDefault="005A1DD9" w:rsidP="005A1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DD9" w:rsidRPr="00931179" w:rsidRDefault="005A1DD9" w:rsidP="005A1DD9">
      <w:pPr>
        <w:ind w:firstLine="709"/>
        <w:jc w:val="both"/>
        <w:rPr>
          <w:sz w:val="28"/>
          <w:szCs w:val="28"/>
        </w:rPr>
      </w:pPr>
    </w:p>
    <w:p w:rsidR="005A1DD9" w:rsidRPr="005A1DD9" w:rsidRDefault="005A1DD9" w:rsidP="005A1DD9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DD9">
        <w:rPr>
          <w:rFonts w:ascii="Times New Roman" w:hAnsi="Times New Roman" w:cs="Times New Roman"/>
          <w:sz w:val="28"/>
          <w:szCs w:val="28"/>
        </w:rPr>
        <w:t xml:space="preserve">Пункт 3 </w:t>
      </w:r>
      <w:proofErr w:type="spellStart"/>
      <w:r w:rsidRPr="005A1DD9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5A1DD9">
        <w:rPr>
          <w:rFonts w:ascii="Times New Roman" w:hAnsi="Times New Roman" w:cs="Times New Roman"/>
          <w:sz w:val="28"/>
          <w:szCs w:val="28"/>
        </w:rPr>
        <w:t>.  3.1 изложить в следующей редакции:</w:t>
      </w:r>
    </w:p>
    <w:p w:rsidR="005A1DD9" w:rsidRPr="005A1DD9" w:rsidRDefault="005A1DD9" w:rsidP="005A1DD9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DD9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5A1DD9" w:rsidRPr="005A1DD9" w:rsidRDefault="005A1DD9" w:rsidP="005A1DD9">
      <w:pPr>
        <w:suppressAutoHyphens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  <w:r w:rsidRPr="005A1DD9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процедуры:</w:t>
      </w:r>
      <w:r w:rsidRPr="005A1DD9">
        <w:rPr>
          <w:rFonts w:ascii="Times New Roman" w:hAnsi="Times New Roman" w:cs="Times New Roman"/>
          <w:sz w:val="28"/>
          <w:szCs w:val="28"/>
        </w:rPr>
        <w:br/>
        <w:t xml:space="preserve">3.1.1.1. при подаче заявления лично в форме бумажного носителя: </w:t>
      </w:r>
    </w:p>
    <w:p w:rsidR="005A1DD9" w:rsidRPr="005A1DD9" w:rsidRDefault="005A1DD9" w:rsidP="005A1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DD9">
        <w:rPr>
          <w:rFonts w:ascii="Times New Roman" w:hAnsi="Times New Roman" w:cs="Times New Roman"/>
          <w:sz w:val="28"/>
          <w:szCs w:val="28"/>
        </w:rPr>
        <w:t>1) консультирование заявителя;</w:t>
      </w:r>
    </w:p>
    <w:p w:rsidR="005A1DD9" w:rsidRPr="005A1DD9" w:rsidRDefault="005A1DD9" w:rsidP="005A1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DD9">
        <w:rPr>
          <w:rFonts w:ascii="Times New Roman" w:hAnsi="Times New Roman" w:cs="Times New Roman"/>
          <w:sz w:val="28"/>
          <w:szCs w:val="28"/>
        </w:rPr>
        <w:lastRenderedPageBreak/>
        <w:t>2) принятие и регистрация заявления;</w:t>
      </w:r>
    </w:p>
    <w:p w:rsidR="005A1DD9" w:rsidRPr="005A1DD9" w:rsidRDefault="005A1DD9" w:rsidP="005A1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DD9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5A1DD9" w:rsidRPr="005A1DD9" w:rsidRDefault="005A1DD9" w:rsidP="005A1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DD9">
        <w:rPr>
          <w:rFonts w:ascii="Times New Roman" w:hAnsi="Times New Roman" w:cs="Times New Roman"/>
          <w:sz w:val="28"/>
          <w:szCs w:val="28"/>
        </w:rPr>
        <w:t>4) подготовка результата муниципальной услуги;</w:t>
      </w:r>
    </w:p>
    <w:p w:rsidR="005A1DD9" w:rsidRPr="005A1DD9" w:rsidRDefault="005A1DD9" w:rsidP="005A1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DD9">
        <w:rPr>
          <w:rFonts w:ascii="Times New Roman" w:hAnsi="Times New Roman" w:cs="Times New Roman"/>
          <w:sz w:val="28"/>
          <w:szCs w:val="28"/>
        </w:rPr>
        <w:t>5) выдача заявителю результата муниципальной услуги.</w:t>
      </w:r>
      <w:r w:rsidRPr="005A1DD9">
        <w:rPr>
          <w:rFonts w:ascii="Times New Roman" w:hAnsi="Times New Roman" w:cs="Times New Roman"/>
          <w:sz w:val="28"/>
          <w:szCs w:val="28"/>
        </w:rPr>
        <w:br/>
        <w:t>3.1.1.2 при подаче заявления в электронной форме заявления на Портале государственных и муниципальных услуг Республики Татарстан uslugi.tatarstan.ru:</w:t>
      </w:r>
    </w:p>
    <w:p w:rsidR="005A1DD9" w:rsidRPr="005A1DD9" w:rsidRDefault="005A1DD9" w:rsidP="005A1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DD9">
        <w:rPr>
          <w:rFonts w:ascii="Times New Roman" w:hAnsi="Times New Roman" w:cs="Times New Roman"/>
          <w:sz w:val="28"/>
          <w:szCs w:val="28"/>
        </w:rPr>
        <w:t>1)</w:t>
      </w:r>
      <w:r w:rsidRPr="005A1DD9">
        <w:rPr>
          <w:rFonts w:ascii="Times New Roman" w:hAnsi="Times New Roman" w:cs="Times New Roman"/>
          <w:sz w:val="28"/>
          <w:szCs w:val="28"/>
        </w:rPr>
        <w:tab/>
        <w:t>заполнение на Портале государственных и муниципальных услуг Республики Татарстан uslugi.tatarstan.ru заявителем электронной формы заявления;</w:t>
      </w:r>
    </w:p>
    <w:p w:rsidR="005A1DD9" w:rsidRPr="005A1DD9" w:rsidRDefault="005A1DD9" w:rsidP="005A1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DD9">
        <w:rPr>
          <w:rFonts w:ascii="Times New Roman" w:hAnsi="Times New Roman" w:cs="Times New Roman"/>
          <w:sz w:val="28"/>
          <w:szCs w:val="28"/>
        </w:rPr>
        <w:t>2)</w:t>
      </w:r>
      <w:r w:rsidRPr="005A1DD9">
        <w:rPr>
          <w:rFonts w:ascii="Times New Roman" w:hAnsi="Times New Roman" w:cs="Times New Roman"/>
          <w:sz w:val="28"/>
          <w:szCs w:val="28"/>
        </w:rPr>
        <w:tab/>
        <w:t>принятие и регистрация заявления;</w:t>
      </w:r>
    </w:p>
    <w:p w:rsidR="005A1DD9" w:rsidRPr="005A1DD9" w:rsidRDefault="005A1DD9" w:rsidP="005A1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DD9">
        <w:rPr>
          <w:rFonts w:ascii="Times New Roman" w:hAnsi="Times New Roman" w:cs="Times New Roman"/>
          <w:sz w:val="28"/>
          <w:szCs w:val="28"/>
        </w:rPr>
        <w:t>3)</w:t>
      </w:r>
      <w:r w:rsidRPr="005A1DD9">
        <w:rPr>
          <w:rFonts w:ascii="Times New Roman" w:hAnsi="Times New Roman" w:cs="Times New Roman"/>
          <w:sz w:val="28"/>
          <w:szCs w:val="28"/>
        </w:rPr>
        <w:tab/>
        <w:t>формирование и направление межведомственных запросов в органы, участвующие в предоставлении муниципальной услуги</w:t>
      </w:r>
    </w:p>
    <w:p w:rsidR="005A1DD9" w:rsidRPr="005A1DD9" w:rsidRDefault="005A1DD9" w:rsidP="005A1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DD9">
        <w:rPr>
          <w:rFonts w:ascii="Times New Roman" w:hAnsi="Times New Roman" w:cs="Times New Roman"/>
          <w:sz w:val="28"/>
          <w:szCs w:val="28"/>
        </w:rPr>
        <w:t>4)</w:t>
      </w:r>
      <w:r w:rsidRPr="005A1DD9">
        <w:rPr>
          <w:rFonts w:ascii="Times New Roman" w:hAnsi="Times New Roman" w:cs="Times New Roman"/>
          <w:sz w:val="28"/>
          <w:szCs w:val="28"/>
        </w:rPr>
        <w:tab/>
        <w:t>подготовка результата предоставления муниципальной услуги;</w:t>
      </w:r>
    </w:p>
    <w:p w:rsidR="005A1DD9" w:rsidRPr="005A1DD9" w:rsidRDefault="005A1DD9" w:rsidP="005A1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DD9">
        <w:rPr>
          <w:rFonts w:ascii="Times New Roman" w:hAnsi="Times New Roman" w:cs="Times New Roman"/>
          <w:sz w:val="28"/>
          <w:szCs w:val="28"/>
        </w:rPr>
        <w:t>5)</w:t>
      </w:r>
      <w:r w:rsidRPr="005A1DD9">
        <w:rPr>
          <w:rFonts w:ascii="Times New Roman" w:hAnsi="Times New Roman" w:cs="Times New Roman"/>
          <w:sz w:val="28"/>
          <w:szCs w:val="28"/>
        </w:rPr>
        <w:tab/>
        <w:t>направление результата в личный кабинет заявителя на Портале государственных и муниципальных услуг uslugi.tatarstan.ru.»</w:t>
      </w:r>
    </w:p>
    <w:p w:rsidR="005A1DD9" w:rsidRPr="005A1DD9" w:rsidRDefault="005A1DD9" w:rsidP="005A1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DD9">
        <w:rPr>
          <w:rFonts w:ascii="Times New Roman" w:hAnsi="Times New Roman" w:cs="Times New Roman"/>
          <w:sz w:val="28"/>
          <w:szCs w:val="28"/>
        </w:rPr>
        <w:t xml:space="preserve">2. Опубликовать (обнародовать) настоящее постановление на «Официальном портале правовой информации Республики Татарстан» в информационно – телекоммуникационной сети «Интернет» и на официальном сайте Новошешминского муниципального района Республики Татарстан.     </w:t>
      </w:r>
    </w:p>
    <w:p w:rsidR="005A1DD9" w:rsidRPr="005A1DD9" w:rsidRDefault="005A1DD9" w:rsidP="005A1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DD9">
        <w:rPr>
          <w:rFonts w:ascii="Times New Roman" w:hAnsi="Times New Roman" w:cs="Times New Roman"/>
          <w:sz w:val="28"/>
          <w:szCs w:val="28"/>
        </w:rPr>
        <w:t>3.</w:t>
      </w:r>
      <w:r w:rsidRPr="005A1DD9">
        <w:rPr>
          <w:rFonts w:ascii="Times New Roman" w:hAnsi="Times New Roman" w:cs="Times New Roman"/>
          <w:sz w:val="28"/>
          <w:szCs w:val="28"/>
        </w:rPr>
        <w:tab/>
        <w:t>Контроль   за   исполнением    настоящего   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0E0036" w:rsidRPr="000E0036" w:rsidRDefault="00A045B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5A1DD9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Р.Р. </w:t>
      </w:r>
      <w:proofErr w:type="spellStart"/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>Фасахов</w:t>
      </w:r>
      <w:proofErr w:type="spellEnd"/>
    </w:p>
    <w:sectPr w:rsidR="005A1DD9" w:rsidSect="005A1DD9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8E7" w:rsidRDefault="00E428E7" w:rsidP="00D45F9C">
      <w:pPr>
        <w:spacing w:after="0" w:line="240" w:lineRule="auto"/>
      </w:pPr>
      <w:r>
        <w:separator/>
      </w:r>
    </w:p>
  </w:endnote>
  <w:endnote w:type="continuationSeparator" w:id="0">
    <w:p w:rsidR="00E428E7" w:rsidRDefault="00E428E7" w:rsidP="00D4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8E7" w:rsidRDefault="00E428E7" w:rsidP="00D45F9C">
      <w:pPr>
        <w:spacing w:after="0" w:line="240" w:lineRule="auto"/>
      </w:pPr>
      <w:r>
        <w:separator/>
      </w:r>
    </w:p>
  </w:footnote>
  <w:footnote w:type="continuationSeparator" w:id="0">
    <w:p w:rsidR="00E428E7" w:rsidRDefault="00E428E7" w:rsidP="00D45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9C" w:rsidRDefault="00D45F9C">
    <w:pPr>
      <w:pStyle w:val="af1"/>
      <w:jc w:val="center"/>
    </w:pPr>
  </w:p>
  <w:p w:rsidR="00D45F9C" w:rsidRDefault="00D45F9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540D3C"/>
    <w:multiLevelType w:val="hybridMultilevel"/>
    <w:tmpl w:val="141AA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5" w15:restartNumberingAfterBreak="0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21" w15:restartNumberingAfterBreak="0">
    <w:nsid w:val="33F32229"/>
    <w:multiLevelType w:val="hybridMultilevel"/>
    <w:tmpl w:val="400221C8"/>
    <w:lvl w:ilvl="0" w:tplc="235A9B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6CA36CA">
      <w:start w:val="1"/>
      <w:numFmt w:val="decimal"/>
      <w:lvlText w:val="%2."/>
      <w:lvlJc w:val="left"/>
      <w:pPr>
        <w:ind w:left="1785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D131F"/>
    <w:multiLevelType w:val="hybridMultilevel"/>
    <w:tmpl w:val="6598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30" w15:restartNumberingAfterBreak="0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32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33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6B03A0"/>
    <w:multiLevelType w:val="hybridMultilevel"/>
    <w:tmpl w:val="ACDE3BA0"/>
    <w:lvl w:ilvl="0" w:tplc="A46EB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6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"/>
  </w:num>
  <w:num w:numId="9">
    <w:abstractNumId w:val="29"/>
  </w:num>
  <w:num w:numId="10">
    <w:abstractNumId w:val="12"/>
  </w:num>
  <w:num w:numId="11">
    <w:abstractNumId w:val="22"/>
  </w:num>
  <w:num w:numId="12">
    <w:abstractNumId w:val="5"/>
  </w:num>
  <w:num w:numId="13">
    <w:abstractNumId w:val="13"/>
  </w:num>
  <w:num w:numId="14">
    <w:abstractNumId w:val="3"/>
  </w:num>
  <w:num w:numId="15">
    <w:abstractNumId w:val="32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</w:num>
  <w:num w:numId="21">
    <w:abstractNumId w:val="28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5"/>
  </w:num>
  <w:num w:numId="28">
    <w:abstractNumId w:val="7"/>
  </w:num>
  <w:num w:numId="29">
    <w:abstractNumId w:val="27"/>
  </w:num>
  <w:num w:numId="30">
    <w:abstractNumId w:val="6"/>
  </w:num>
  <w:num w:numId="31">
    <w:abstractNumId w:val="17"/>
  </w:num>
  <w:num w:numId="32">
    <w:abstractNumId w:val="15"/>
  </w:num>
  <w:num w:numId="33">
    <w:abstractNumId w:val="30"/>
  </w:num>
  <w:num w:numId="34">
    <w:abstractNumId w:val="11"/>
  </w:num>
  <w:num w:numId="35">
    <w:abstractNumId w:val="2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8"/>
  </w:num>
  <w:num w:numId="39">
    <w:abstractNumId w:val="20"/>
  </w:num>
  <w:num w:numId="40">
    <w:abstractNumId w:val="23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5590"/>
    <w:rsid w:val="00011AD0"/>
    <w:rsid w:val="00012D76"/>
    <w:rsid w:val="000158E8"/>
    <w:rsid w:val="00020E71"/>
    <w:rsid w:val="000241EE"/>
    <w:rsid w:val="00030943"/>
    <w:rsid w:val="000312ED"/>
    <w:rsid w:val="0004201A"/>
    <w:rsid w:val="00046575"/>
    <w:rsid w:val="000604EF"/>
    <w:rsid w:val="00062224"/>
    <w:rsid w:val="00062CE8"/>
    <w:rsid w:val="00091937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EC7"/>
    <w:rsid w:val="00103B17"/>
    <w:rsid w:val="00113D62"/>
    <w:rsid w:val="0011634B"/>
    <w:rsid w:val="00116C98"/>
    <w:rsid w:val="00121A92"/>
    <w:rsid w:val="0012687E"/>
    <w:rsid w:val="0013484F"/>
    <w:rsid w:val="00164C72"/>
    <w:rsid w:val="00171000"/>
    <w:rsid w:val="001755A8"/>
    <w:rsid w:val="00175FAC"/>
    <w:rsid w:val="00177A9E"/>
    <w:rsid w:val="001A0634"/>
    <w:rsid w:val="001A1197"/>
    <w:rsid w:val="001A7AD6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44AF1"/>
    <w:rsid w:val="002500E6"/>
    <w:rsid w:val="002568AE"/>
    <w:rsid w:val="00265D03"/>
    <w:rsid w:val="00273E36"/>
    <w:rsid w:val="0029715A"/>
    <w:rsid w:val="002A0B5A"/>
    <w:rsid w:val="002B6252"/>
    <w:rsid w:val="002C6684"/>
    <w:rsid w:val="002D102B"/>
    <w:rsid w:val="002D5840"/>
    <w:rsid w:val="002D641E"/>
    <w:rsid w:val="002E0C27"/>
    <w:rsid w:val="002E23DF"/>
    <w:rsid w:val="002E4116"/>
    <w:rsid w:val="002F2EDA"/>
    <w:rsid w:val="003008EB"/>
    <w:rsid w:val="0030182B"/>
    <w:rsid w:val="00316821"/>
    <w:rsid w:val="00347E0F"/>
    <w:rsid w:val="00351EDE"/>
    <w:rsid w:val="00375EAC"/>
    <w:rsid w:val="00392CA8"/>
    <w:rsid w:val="003A2F17"/>
    <w:rsid w:val="003A4EC4"/>
    <w:rsid w:val="003D5F0C"/>
    <w:rsid w:val="003E16D4"/>
    <w:rsid w:val="003F4E4A"/>
    <w:rsid w:val="004505B3"/>
    <w:rsid w:val="00451D69"/>
    <w:rsid w:val="0046603C"/>
    <w:rsid w:val="00471848"/>
    <w:rsid w:val="004721B1"/>
    <w:rsid w:val="004729DD"/>
    <w:rsid w:val="00473D23"/>
    <w:rsid w:val="00480BE2"/>
    <w:rsid w:val="00484EA6"/>
    <w:rsid w:val="00495024"/>
    <w:rsid w:val="00495B02"/>
    <w:rsid w:val="004B62E8"/>
    <w:rsid w:val="004D229D"/>
    <w:rsid w:val="004E0D8E"/>
    <w:rsid w:val="005203DA"/>
    <w:rsid w:val="005229C8"/>
    <w:rsid w:val="0053081E"/>
    <w:rsid w:val="00556BD4"/>
    <w:rsid w:val="005660A8"/>
    <w:rsid w:val="00577EE9"/>
    <w:rsid w:val="005807CA"/>
    <w:rsid w:val="00581CD5"/>
    <w:rsid w:val="005950CC"/>
    <w:rsid w:val="005A1DD9"/>
    <w:rsid w:val="005A7FE4"/>
    <w:rsid w:val="005B07B4"/>
    <w:rsid w:val="005B0EC1"/>
    <w:rsid w:val="005B3962"/>
    <w:rsid w:val="005B5C76"/>
    <w:rsid w:val="005B63B8"/>
    <w:rsid w:val="005C0168"/>
    <w:rsid w:val="005C3DFE"/>
    <w:rsid w:val="005C7E5F"/>
    <w:rsid w:val="005D4192"/>
    <w:rsid w:val="005E4F08"/>
    <w:rsid w:val="005E7CC8"/>
    <w:rsid w:val="005F7DE7"/>
    <w:rsid w:val="00633F9D"/>
    <w:rsid w:val="00644DE1"/>
    <w:rsid w:val="0065351A"/>
    <w:rsid w:val="0065748A"/>
    <w:rsid w:val="00673B08"/>
    <w:rsid w:val="00675BD4"/>
    <w:rsid w:val="00683C1E"/>
    <w:rsid w:val="0069078D"/>
    <w:rsid w:val="006B033F"/>
    <w:rsid w:val="006B2449"/>
    <w:rsid w:val="006C0AF9"/>
    <w:rsid w:val="006C2EE8"/>
    <w:rsid w:val="006D491D"/>
    <w:rsid w:val="006D615E"/>
    <w:rsid w:val="006D64C9"/>
    <w:rsid w:val="006D7D01"/>
    <w:rsid w:val="006F2A1D"/>
    <w:rsid w:val="00704362"/>
    <w:rsid w:val="00704EA0"/>
    <w:rsid w:val="0071469B"/>
    <w:rsid w:val="007254E9"/>
    <w:rsid w:val="00735059"/>
    <w:rsid w:val="007627EF"/>
    <w:rsid w:val="00771E79"/>
    <w:rsid w:val="0077476D"/>
    <w:rsid w:val="007770E9"/>
    <w:rsid w:val="00780F5C"/>
    <w:rsid w:val="00785076"/>
    <w:rsid w:val="00795D20"/>
    <w:rsid w:val="007A03B3"/>
    <w:rsid w:val="007A0CAF"/>
    <w:rsid w:val="007A7D90"/>
    <w:rsid w:val="007B0E66"/>
    <w:rsid w:val="007D0C26"/>
    <w:rsid w:val="008038B3"/>
    <w:rsid w:val="00803918"/>
    <w:rsid w:val="00803CD7"/>
    <w:rsid w:val="00815DC5"/>
    <w:rsid w:val="008174C0"/>
    <w:rsid w:val="00834B9E"/>
    <w:rsid w:val="00842313"/>
    <w:rsid w:val="0084646E"/>
    <w:rsid w:val="00850F85"/>
    <w:rsid w:val="00851057"/>
    <w:rsid w:val="0085433E"/>
    <w:rsid w:val="00865187"/>
    <w:rsid w:val="00870DC0"/>
    <w:rsid w:val="00880660"/>
    <w:rsid w:val="00880842"/>
    <w:rsid w:val="008910E5"/>
    <w:rsid w:val="00892C6C"/>
    <w:rsid w:val="00896F94"/>
    <w:rsid w:val="008A4AF9"/>
    <w:rsid w:val="008B2D66"/>
    <w:rsid w:val="008B4212"/>
    <w:rsid w:val="008C2272"/>
    <w:rsid w:val="008C2CF2"/>
    <w:rsid w:val="008D16BB"/>
    <w:rsid w:val="008E787A"/>
    <w:rsid w:val="00911114"/>
    <w:rsid w:val="00930080"/>
    <w:rsid w:val="009479AD"/>
    <w:rsid w:val="009504B8"/>
    <w:rsid w:val="009528C5"/>
    <w:rsid w:val="009B5A6A"/>
    <w:rsid w:val="00A00BBF"/>
    <w:rsid w:val="00A045B7"/>
    <w:rsid w:val="00A235F4"/>
    <w:rsid w:val="00A34653"/>
    <w:rsid w:val="00A3592F"/>
    <w:rsid w:val="00A36F6F"/>
    <w:rsid w:val="00A51497"/>
    <w:rsid w:val="00A55066"/>
    <w:rsid w:val="00A5687C"/>
    <w:rsid w:val="00A74415"/>
    <w:rsid w:val="00A77B7C"/>
    <w:rsid w:val="00A8054E"/>
    <w:rsid w:val="00AA53B3"/>
    <w:rsid w:val="00AB6F5F"/>
    <w:rsid w:val="00AE7BA5"/>
    <w:rsid w:val="00AF3392"/>
    <w:rsid w:val="00B05999"/>
    <w:rsid w:val="00B164C9"/>
    <w:rsid w:val="00B2246F"/>
    <w:rsid w:val="00B24E50"/>
    <w:rsid w:val="00B24F4F"/>
    <w:rsid w:val="00B26087"/>
    <w:rsid w:val="00B310E6"/>
    <w:rsid w:val="00B36B72"/>
    <w:rsid w:val="00B469F1"/>
    <w:rsid w:val="00B53336"/>
    <w:rsid w:val="00B63DAC"/>
    <w:rsid w:val="00B66422"/>
    <w:rsid w:val="00B6689C"/>
    <w:rsid w:val="00B75092"/>
    <w:rsid w:val="00B80FB5"/>
    <w:rsid w:val="00BA4B0F"/>
    <w:rsid w:val="00BB295A"/>
    <w:rsid w:val="00BC0CD2"/>
    <w:rsid w:val="00BD0B2B"/>
    <w:rsid w:val="00BD2778"/>
    <w:rsid w:val="00BD2D7D"/>
    <w:rsid w:val="00BD5F07"/>
    <w:rsid w:val="00BD6E3E"/>
    <w:rsid w:val="00BE0D5A"/>
    <w:rsid w:val="00C014DE"/>
    <w:rsid w:val="00C03455"/>
    <w:rsid w:val="00C04282"/>
    <w:rsid w:val="00C13AAE"/>
    <w:rsid w:val="00C25DEB"/>
    <w:rsid w:val="00C26D00"/>
    <w:rsid w:val="00C312AA"/>
    <w:rsid w:val="00C474B0"/>
    <w:rsid w:val="00C75857"/>
    <w:rsid w:val="00C75E21"/>
    <w:rsid w:val="00C765CA"/>
    <w:rsid w:val="00C82CD1"/>
    <w:rsid w:val="00CA6DCF"/>
    <w:rsid w:val="00CB2E38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43266"/>
    <w:rsid w:val="00D44DC6"/>
    <w:rsid w:val="00D45F9C"/>
    <w:rsid w:val="00D5727E"/>
    <w:rsid w:val="00D771D6"/>
    <w:rsid w:val="00DA13B7"/>
    <w:rsid w:val="00DC6569"/>
    <w:rsid w:val="00DD2380"/>
    <w:rsid w:val="00DD3302"/>
    <w:rsid w:val="00DD355A"/>
    <w:rsid w:val="00DE160D"/>
    <w:rsid w:val="00DE7D65"/>
    <w:rsid w:val="00E26E0F"/>
    <w:rsid w:val="00E315F8"/>
    <w:rsid w:val="00E428E7"/>
    <w:rsid w:val="00E5583C"/>
    <w:rsid w:val="00E70D07"/>
    <w:rsid w:val="00E71163"/>
    <w:rsid w:val="00E84C46"/>
    <w:rsid w:val="00E86A0F"/>
    <w:rsid w:val="00EB4352"/>
    <w:rsid w:val="00EB7537"/>
    <w:rsid w:val="00EC1187"/>
    <w:rsid w:val="00ED22BE"/>
    <w:rsid w:val="00ED4E74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33D6B"/>
    <w:rsid w:val="00FB51E1"/>
    <w:rsid w:val="00FB6EF7"/>
    <w:rsid w:val="00FC4082"/>
    <w:rsid w:val="00FC67AB"/>
    <w:rsid w:val="00FC7AA1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1C56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244AF1"/>
    <w:pPr>
      <w:keepNext/>
      <w:spacing w:after="0" w:line="240" w:lineRule="auto"/>
      <w:ind w:firstLine="396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styleId="af">
    <w:name w:val="footnote text"/>
    <w:basedOn w:val="a"/>
    <w:link w:val="af0"/>
    <w:semiHidden/>
    <w:unhideWhenUsed/>
    <w:rsid w:val="00D45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D45F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D45F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D45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45F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45F9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D45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footnote reference"/>
    <w:semiHidden/>
    <w:unhideWhenUsed/>
    <w:rsid w:val="00D45F9C"/>
    <w:rPr>
      <w:vertAlign w:val="superscript"/>
    </w:rPr>
  </w:style>
  <w:style w:type="paragraph" w:styleId="af4">
    <w:name w:val="footer"/>
    <w:basedOn w:val="a"/>
    <w:link w:val="af5"/>
    <w:unhideWhenUsed/>
    <w:rsid w:val="00300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008EB"/>
  </w:style>
  <w:style w:type="paragraph" w:customStyle="1" w:styleId="41">
    <w:name w:val="Знак Знак4"/>
    <w:basedOn w:val="a"/>
    <w:rsid w:val="00C13A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2">
    <w:name w:val="Знак Знак4"/>
    <w:basedOn w:val="a"/>
    <w:rsid w:val="00C13A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6">
    <w:name w:val="Таблицы (моноширинный)"/>
    <w:basedOn w:val="a"/>
    <w:next w:val="a"/>
    <w:uiPriority w:val="99"/>
    <w:rsid w:val="00C13A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Цветовое выделение"/>
    <w:uiPriority w:val="99"/>
    <w:rsid w:val="00C13AAE"/>
    <w:rPr>
      <w:b/>
      <w:bCs/>
      <w:color w:val="26282F"/>
    </w:rPr>
  </w:style>
  <w:style w:type="character" w:customStyle="1" w:styleId="40">
    <w:name w:val="Заголовок 4 Знак"/>
    <w:basedOn w:val="a0"/>
    <w:link w:val="4"/>
    <w:rsid w:val="00244AF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8">
    <w:name w:val="page number"/>
    <w:basedOn w:val="a0"/>
    <w:rsid w:val="00244AF1"/>
  </w:style>
  <w:style w:type="paragraph" w:customStyle="1" w:styleId="43">
    <w:name w:val="Знак Знак4"/>
    <w:basedOn w:val="a"/>
    <w:rsid w:val="00244AF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244A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A1D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A1DD9"/>
    <w:rPr>
      <w:sz w:val="16"/>
      <w:szCs w:val="16"/>
    </w:rPr>
  </w:style>
  <w:style w:type="paragraph" w:customStyle="1" w:styleId="s1">
    <w:name w:val="s_1"/>
    <w:basedOn w:val="a"/>
    <w:uiPriority w:val="99"/>
    <w:rsid w:val="005A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2917</Words>
  <Characters>16628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2019-11-08T06:59:00Z</cp:lastPrinted>
  <dcterms:created xsi:type="dcterms:W3CDTF">2019-12-17T10:41:00Z</dcterms:created>
  <dcterms:modified xsi:type="dcterms:W3CDTF">2019-12-17T10:41:00Z</dcterms:modified>
</cp:coreProperties>
</file>