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62" w:rsidRDefault="00660C2C" w:rsidP="00622E62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4061F9">
        <w:rPr>
          <w:b/>
          <w:sz w:val="28"/>
          <w:szCs w:val="28"/>
        </w:rPr>
        <w:t>Информация по результатам п</w:t>
      </w:r>
      <w:r w:rsidR="00707423" w:rsidRPr="004061F9">
        <w:rPr>
          <w:b/>
          <w:sz w:val="28"/>
          <w:szCs w:val="28"/>
        </w:rPr>
        <w:t>роверк</w:t>
      </w:r>
      <w:r w:rsidRPr="004061F9">
        <w:rPr>
          <w:b/>
          <w:sz w:val="28"/>
          <w:szCs w:val="28"/>
        </w:rPr>
        <w:t>и</w:t>
      </w:r>
      <w:r w:rsidR="00856134" w:rsidRPr="004061F9">
        <w:rPr>
          <w:b/>
          <w:sz w:val="28"/>
          <w:szCs w:val="28"/>
        </w:rPr>
        <w:t xml:space="preserve"> </w:t>
      </w:r>
    </w:p>
    <w:p w:rsidR="00707423" w:rsidRPr="004061F9" w:rsidRDefault="00622E62" w:rsidP="00622E62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оздоровительного лагеря «Факел»</w:t>
      </w:r>
    </w:p>
    <w:p w:rsidR="00E533B4" w:rsidRPr="004061F9" w:rsidRDefault="00E533B4" w:rsidP="00E533B4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</w:p>
    <w:p w:rsidR="00622E62" w:rsidRPr="00F836C7" w:rsidRDefault="00622E62" w:rsidP="006071E9">
      <w:pPr>
        <w:pStyle w:val="a3"/>
        <w:spacing w:line="264" w:lineRule="auto"/>
        <w:ind w:left="6" w:firstLine="703"/>
        <w:jc w:val="both"/>
        <w:rPr>
          <w:sz w:val="26"/>
          <w:szCs w:val="26"/>
        </w:rPr>
      </w:pPr>
      <w:proofErr w:type="gramStart"/>
      <w:r w:rsidRPr="00F836C7">
        <w:rPr>
          <w:sz w:val="26"/>
          <w:szCs w:val="26"/>
        </w:rPr>
        <w:t>Согласно поручения</w:t>
      </w:r>
      <w:proofErr w:type="gramEnd"/>
      <w:r w:rsidRPr="00F836C7">
        <w:rPr>
          <w:sz w:val="26"/>
          <w:szCs w:val="26"/>
        </w:rPr>
        <w:t xml:space="preserve"> Главы Новошешминского муниципального района, Контрольно-счетной палатой Новошешминского муниципального района совместно с Финансово-бюджетной палатой Новошешминского муниципального района проведена выездная проверка</w:t>
      </w:r>
      <w:bookmarkStart w:id="0" w:name="OLE_LINK2"/>
      <w:bookmarkStart w:id="1" w:name="OLE_LINK1"/>
      <w:r w:rsidRPr="00F836C7">
        <w:rPr>
          <w:sz w:val="26"/>
          <w:szCs w:val="26"/>
        </w:rPr>
        <w:t xml:space="preserve"> отдельных вопросов деятельности детского оздоровительного лагеря «Факел»</w:t>
      </w:r>
      <w:bookmarkEnd w:id="0"/>
      <w:bookmarkEnd w:id="1"/>
      <w:r w:rsidRPr="00F836C7">
        <w:rPr>
          <w:sz w:val="26"/>
          <w:szCs w:val="26"/>
        </w:rPr>
        <w:t xml:space="preserve"> МБУ «Подростковый клуб «Ажаган» Новошешминского муниципального района РТ» (далее Лагерь), в рамках республиканской программы «Организация оздоровления, отдыха и занятости детей и молодежи».</w:t>
      </w:r>
    </w:p>
    <w:p w:rsidR="00622E62" w:rsidRPr="00F836C7" w:rsidRDefault="00622E62" w:rsidP="006071E9">
      <w:pPr>
        <w:pStyle w:val="a3"/>
        <w:spacing w:before="120" w:line="264" w:lineRule="auto"/>
        <w:ind w:left="6" w:firstLine="703"/>
        <w:jc w:val="both"/>
        <w:rPr>
          <w:sz w:val="26"/>
          <w:szCs w:val="26"/>
        </w:rPr>
      </w:pPr>
      <w:r w:rsidRPr="00F836C7">
        <w:rPr>
          <w:sz w:val="26"/>
          <w:szCs w:val="26"/>
        </w:rPr>
        <w:t>Проверкой были охвачены вопросы: организации досуга детей, вопросы организации питания</w:t>
      </w:r>
      <w:r w:rsidR="00E070BC" w:rsidRPr="00F836C7">
        <w:rPr>
          <w:sz w:val="26"/>
          <w:szCs w:val="26"/>
        </w:rPr>
        <w:t xml:space="preserve">, в </w:t>
      </w:r>
      <w:proofErr w:type="spellStart"/>
      <w:r w:rsidR="00E070BC" w:rsidRPr="00F836C7">
        <w:rPr>
          <w:sz w:val="26"/>
          <w:szCs w:val="26"/>
        </w:rPr>
        <w:t>т.ч</w:t>
      </w:r>
      <w:proofErr w:type="spellEnd"/>
      <w:r w:rsidR="00E070BC" w:rsidRPr="00F836C7">
        <w:rPr>
          <w:sz w:val="26"/>
          <w:szCs w:val="26"/>
        </w:rPr>
        <w:t>. поставка продуктов питания</w:t>
      </w:r>
      <w:r w:rsidRPr="00F836C7">
        <w:rPr>
          <w:sz w:val="26"/>
          <w:szCs w:val="26"/>
        </w:rPr>
        <w:t>.</w:t>
      </w:r>
    </w:p>
    <w:p w:rsidR="00622E62" w:rsidRPr="00F836C7" w:rsidRDefault="00622E62" w:rsidP="006071E9">
      <w:pPr>
        <w:pStyle w:val="a8"/>
        <w:spacing w:line="264" w:lineRule="auto"/>
        <w:ind w:left="0" w:firstLine="567"/>
        <w:jc w:val="both"/>
        <w:rPr>
          <w:sz w:val="26"/>
          <w:szCs w:val="26"/>
        </w:rPr>
      </w:pPr>
      <w:r w:rsidRPr="00F836C7">
        <w:rPr>
          <w:sz w:val="26"/>
          <w:szCs w:val="26"/>
        </w:rPr>
        <w:t>Списочная численность составляет 72 чел., на момент проверки присутствовали 69 чел. – трое отсутствовало на основании заявлений родителей.</w:t>
      </w:r>
    </w:p>
    <w:p w:rsidR="00622E62" w:rsidRPr="00F836C7" w:rsidRDefault="00622E62" w:rsidP="006071E9">
      <w:pPr>
        <w:pStyle w:val="a8"/>
        <w:spacing w:line="264" w:lineRule="auto"/>
        <w:ind w:left="0" w:firstLine="567"/>
        <w:jc w:val="both"/>
        <w:rPr>
          <w:sz w:val="26"/>
          <w:szCs w:val="26"/>
        </w:rPr>
      </w:pPr>
      <w:r w:rsidRPr="00F836C7">
        <w:rPr>
          <w:sz w:val="26"/>
          <w:szCs w:val="26"/>
        </w:rPr>
        <w:t xml:space="preserve">К проверке были представлены: </w:t>
      </w:r>
    </w:p>
    <w:p w:rsidR="00622E62" w:rsidRPr="00F836C7" w:rsidRDefault="00622E62" w:rsidP="006071E9">
      <w:pPr>
        <w:pStyle w:val="a8"/>
        <w:spacing w:line="264" w:lineRule="auto"/>
        <w:ind w:left="0" w:firstLine="567"/>
        <w:jc w:val="both"/>
        <w:rPr>
          <w:sz w:val="26"/>
          <w:szCs w:val="26"/>
        </w:rPr>
      </w:pPr>
      <w:r w:rsidRPr="00F836C7">
        <w:rPr>
          <w:sz w:val="26"/>
          <w:szCs w:val="26"/>
        </w:rPr>
        <w:t xml:space="preserve">- по организации работы лагеря: план мероприятий, фотоотчет о проведенных мероприятиях. Нарушений не установлено. </w:t>
      </w:r>
    </w:p>
    <w:p w:rsidR="00622E62" w:rsidRPr="00F836C7" w:rsidRDefault="00622E62" w:rsidP="006071E9">
      <w:pPr>
        <w:pStyle w:val="a8"/>
        <w:spacing w:before="120"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0313AD6" wp14:editId="3BAB0750">
            <wp:simplePos x="0" y="0"/>
            <wp:positionH relativeFrom="column">
              <wp:posOffset>4086225</wp:posOffset>
            </wp:positionH>
            <wp:positionV relativeFrom="paragraph">
              <wp:posOffset>156845</wp:posOffset>
            </wp:positionV>
            <wp:extent cx="2175510" cy="1632585"/>
            <wp:effectExtent l="0" t="0" r="0" b="5715"/>
            <wp:wrapSquare wrapText="bothSides"/>
            <wp:docPr id="2" name="Рисунок 2" descr="D:\Мои документы\КСП\Акты проверок\Поручения главы\Выездные проверки учреждений\Проверка питания\2019 год\Лагерь Факел\Фото материал\IMG_3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Проверка питания\2019 год\Лагерь Факел\Фото материал\IMG_34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6C7">
        <w:rPr>
          <w:sz w:val="26"/>
          <w:szCs w:val="26"/>
        </w:rPr>
        <w:t xml:space="preserve">- по организации питания: примерное меню, технологические карты к блюдам, меню-раскладки. Установлено 6-ти разовое питание: завтрак, 2-й завтрак, обед, полдник, ужин, ужин перед сном. Меню-раскладки соответствует примерному меню. Примерное меню, технологические карты утверждены директором МБУ Подросткового клуба «Ажаган». </w:t>
      </w:r>
    </w:p>
    <w:p w:rsidR="00622E62" w:rsidRPr="00F836C7" w:rsidRDefault="00622E62" w:rsidP="006071E9">
      <w:pPr>
        <w:pStyle w:val="a8"/>
        <w:spacing w:before="120"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sz w:val="26"/>
          <w:szCs w:val="26"/>
        </w:rPr>
        <w:t xml:space="preserve">Совместно с отдыхающими, также питаются персонал лагеря в количестве 6 чел., в </w:t>
      </w:r>
      <w:proofErr w:type="spellStart"/>
      <w:r w:rsidRPr="00F836C7">
        <w:rPr>
          <w:sz w:val="26"/>
          <w:szCs w:val="26"/>
        </w:rPr>
        <w:t>т.ч</w:t>
      </w:r>
      <w:proofErr w:type="spellEnd"/>
      <w:r w:rsidRPr="00F836C7">
        <w:rPr>
          <w:sz w:val="26"/>
          <w:szCs w:val="26"/>
        </w:rPr>
        <w:t>. 5 – вожатых, 1 – физрук, с последующим возмещением стоимости питания (продуктов).</w:t>
      </w:r>
    </w:p>
    <w:p w:rsidR="00622E62" w:rsidRPr="00F836C7" w:rsidRDefault="00622E62" w:rsidP="006071E9">
      <w:pPr>
        <w:pStyle w:val="a8"/>
        <w:spacing w:before="120" w:after="120"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sz w:val="26"/>
          <w:szCs w:val="26"/>
        </w:rPr>
        <w:t>В ходе выборочного анализа меню-раскладок, установлено следующее:</w:t>
      </w:r>
    </w:p>
    <w:p w:rsidR="00622E62" w:rsidRPr="00F836C7" w:rsidRDefault="00622E62" w:rsidP="006071E9">
      <w:pPr>
        <w:pStyle w:val="a8"/>
        <w:spacing w:before="120" w:after="120"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sz w:val="26"/>
          <w:szCs w:val="26"/>
        </w:rPr>
        <w:t>- факты отклонений (превышений) норм закладки продуктов питания при приготовлении того или иного блюда от соответствующей технологической карты</w:t>
      </w:r>
      <w:r w:rsidR="00270C89" w:rsidRPr="00F836C7">
        <w:rPr>
          <w:sz w:val="26"/>
          <w:szCs w:val="26"/>
        </w:rPr>
        <w:t>, в общем количестве 28 ед. на сумму 6 57,80 руб.;</w:t>
      </w:r>
    </w:p>
    <w:p w:rsidR="00270C89" w:rsidRPr="00F836C7" w:rsidRDefault="00270C89" w:rsidP="006071E9">
      <w:pPr>
        <w:pStyle w:val="a8"/>
        <w:spacing w:before="240"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B4461FA" wp14:editId="796F8C75">
            <wp:simplePos x="0" y="0"/>
            <wp:positionH relativeFrom="column">
              <wp:posOffset>3903345</wp:posOffset>
            </wp:positionH>
            <wp:positionV relativeFrom="paragraph">
              <wp:posOffset>209550</wp:posOffset>
            </wp:positionV>
            <wp:extent cx="2468880" cy="1852295"/>
            <wp:effectExtent l="0" t="0" r="7620" b="0"/>
            <wp:wrapSquare wrapText="bothSides"/>
            <wp:docPr id="4" name="Рисунок 4" descr="D:\Мои документы\КСП\Акты проверок\Поручения главы\Выездные проверки учреждений\Проверка питания\2019 год\Лагерь Факел\Меню раскладки\IMG_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СП\Акты проверок\Поручения главы\Выездные проверки учреждений\Проверка питания\2019 год\Лагерь Факел\Меню раскладки\IMG_34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6C7">
        <w:rPr>
          <w:sz w:val="26"/>
          <w:szCs w:val="26"/>
        </w:rPr>
        <w:t>- в нарушение ч.1 ст. 9 Федерального закона от 06.12.2011 №402-ФЗ «О бухгалтерском учете», при организации питания установлен факт не достоверности отражения факта хозяйственной жизни.</w:t>
      </w:r>
    </w:p>
    <w:p w:rsidR="00270C89" w:rsidRPr="00F836C7" w:rsidRDefault="00270C89" w:rsidP="006071E9">
      <w:pPr>
        <w:pStyle w:val="a8"/>
        <w:spacing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sz w:val="26"/>
          <w:szCs w:val="26"/>
        </w:rPr>
        <w:t xml:space="preserve">В частности, согласно информации отдыхающих, в день заезда в лагерь (22.06.2019 г.) питание было организовано с обеда. </w:t>
      </w:r>
      <w:proofErr w:type="gramStart"/>
      <w:r w:rsidRPr="00F836C7">
        <w:rPr>
          <w:sz w:val="26"/>
          <w:szCs w:val="26"/>
        </w:rPr>
        <w:t>Согласно меню-раскладки</w:t>
      </w:r>
      <w:proofErr w:type="gramEnd"/>
      <w:r w:rsidRPr="00F836C7">
        <w:rPr>
          <w:sz w:val="26"/>
          <w:szCs w:val="26"/>
        </w:rPr>
        <w:t xml:space="preserve"> за 22.06.2019 г., питание было организовано с завтрака: каша рисовая с маслом, чай с лимоном, бутерброд со сливочным маслом, сыром. </w:t>
      </w:r>
    </w:p>
    <w:p w:rsidR="00270C89" w:rsidRPr="00F836C7" w:rsidRDefault="00270C89" w:rsidP="006071E9">
      <w:pPr>
        <w:pStyle w:val="a8"/>
        <w:spacing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sz w:val="26"/>
          <w:szCs w:val="26"/>
        </w:rPr>
        <w:lastRenderedPageBreak/>
        <w:t>Т.е. информация, отраженная в меню – раскладке по организации завтрака, не соответствует действительности, в связи с чем, списание в расход продуктов питания общей стоимостью 1 801,53 руб. является не правомерным.</w:t>
      </w:r>
    </w:p>
    <w:p w:rsidR="00270C89" w:rsidRPr="00F836C7" w:rsidRDefault="00270C89" w:rsidP="006071E9">
      <w:pPr>
        <w:pStyle w:val="a8"/>
        <w:spacing w:before="120"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sz w:val="26"/>
          <w:szCs w:val="26"/>
        </w:rPr>
        <w:t xml:space="preserve">Таким образом, в связи с несоблюдением (превышением) норм закладки продуктов питания от утвержденных тех. карт при приготовлении блюда, не достоверного отражения факта хозяйственной жизни (завтрака), излишне израсходовано (списано) продуктов питания на общую сумму </w:t>
      </w:r>
      <w:r w:rsidRPr="00F836C7">
        <w:rPr>
          <w:b/>
          <w:sz w:val="26"/>
          <w:szCs w:val="26"/>
        </w:rPr>
        <w:t>8 159,33</w:t>
      </w:r>
      <w:r w:rsidRPr="00F836C7">
        <w:rPr>
          <w:sz w:val="26"/>
          <w:szCs w:val="26"/>
        </w:rPr>
        <w:t xml:space="preserve"> руб., </w:t>
      </w:r>
    </w:p>
    <w:p w:rsidR="00270C89" w:rsidRPr="00F836C7" w:rsidRDefault="00270C89" w:rsidP="006071E9">
      <w:pPr>
        <w:pStyle w:val="a8"/>
        <w:spacing w:before="120" w:line="264" w:lineRule="auto"/>
        <w:ind w:left="0" w:firstLine="567"/>
        <w:contextualSpacing w:val="0"/>
        <w:jc w:val="both"/>
        <w:rPr>
          <w:sz w:val="26"/>
          <w:szCs w:val="26"/>
        </w:rPr>
      </w:pPr>
      <w:proofErr w:type="gramStart"/>
      <w:r w:rsidRPr="00F836C7">
        <w:rPr>
          <w:sz w:val="26"/>
          <w:szCs w:val="26"/>
        </w:rPr>
        <w:t xml:space="preserve">в </w:t>
      </w:r>
      <w:proofErr w:type="spellStart"/>
      <w:r w:rsidRPr="00F836C7">
        <w:rPr>
          <w:sz w:val="26"/>
          <w:szCs w:val="26"/>
        </w:rPr>
        <w:t>т.ч</w:t>
      </w:r>
      <w:proofErr w:type="spellEnd"/>
      <w:r w:rsidRPr="00F836C7">
        <w:rPr>
          <w:sz w:val="26"/>
          <w:szCs w:val="26"/>
        </w:rPr>
        <w:t>. 5 448,30 руб. (</w:t>
      </w:r>
      <w:r w:rsidRPr="00F836C7">
        <w:rPr>
          <w:i/>
          <w:sz w:val="26"/>
          <w:szCs w:val="26"/>
        </w:rPr>
        <w:t>21,53 кг.</w:t>
      </w:r>
      <w:r w:rsidRPr="00F836C7">
        <w:rPr>
          <w:sz w:val="26"/>
          <w:szCs w:val="26"/>
        </w:rPr>
        <w:t>) – мясо говядина, 528,0 руб. (</w:t>
      </w:r>
      <w:r w:rsidRPr="00F836C7">
        <w:rPr>
          <w:i/>
          <w:sz w:val="26"/>
          <w:szCs w:val="26"/>
        </w:rPr>
        <w:t>1,1 кг</w:t>
      </w:r>
      <w:r w:rsidRPr="00F836C7">
        <w:rPr>
          <w:sz w:val="26"/>
          <w:szCs w:val="26"/>
        </w:rPr>
        <w:t>.) – сыр, 527,4 руб. (</w:t>
      </w:r>
      <w:r w:rsidRPr="00F836C7">
        <w:rPr>
          <w:i/>
          <w:sz w:val="26"/>
          <w:szCs w:val="26"/>
        </w:rPr>
        <w:t>1,44 кг</w:t>
      </w:r>
      <w:r w:rsidRPr="00F836C7">
        <w:rPr>
          <w:sz w:val="26"/>
          <w:szCs w:val="26"/>
        </w:rPr>
        <w:t>.) – сливочное масло, 260,6 руб. (</w:t>
      </w:r>
      <w:r w:rsidRPr="00F836C7">
        <w:rPr>
          <w:i/>
          <w:sz w:val="26"/>
          <w:szCs w:val="26"/>
        </w:rPr>
        <w:t>17,72 кг</w:t>
      </w:r>
      <w:r w:rsidRPr="00F836C7">
        <w:rPr>
          <w:sz w:val="26"/>
          <w:szCs w:val="26"/>
        </w:rPr>
        <w:t>.) – картофель, 154,1 руб. (</w:t>
      </w:r>
      <w:r w:rsidRPr="00F836C7">
        <w:rPr>
          <w:i/>
          <w:sz w:val="26"/>
          <w:szCs w:val="26"/>
        </w:rPr>
        <w:t>4,0 л</w:t>
      </w:r>
      <w:r w:rsidRPr="00F836C7">
        <w:rPr>
          <w:sz w:val="26"/>
          <w:szCs w:val="26"/>
        </w:rPr>
        <w:t>.) – молоко, 70,4 руб. (</w:t>
      </w:r>
      <w:r w:rsidRPr="00F836C7">
        <w:rPr>
          <w:i/>
          <w:sz w:val="26"/>
          <w:szCs w:val="26"/>
        </w:rPr>
        <w:t>1,47 кг</w:t>
      </w:r>
      <w:r w:rsidRPr="00F836C7">
        <w:rPr>
          <w:sz w:val="26"/>
          <w:szCs w:val="26"/>
        </w:rPr>
        <w:t>.) – рис, 64,8 руб. (</w:t>
      </w:r>
      <w:r w:rsidRPr="00F836C7">
        <w:rPr>
          <w:i/>
          <w:sz w:val="26"/>
          <w:szCs w:val="26"/>
        </w:rPr>
        <w:t>0,5 кг</w:t>
      </w:r>
      <w:r w:rsidRPr="00F836C7">
        <w:rPr>
          <w:sz w:val="26"/>
          <w:szCs w:val="26"/>
        </w:rPr>
        <w:t>.) – лимон, 63,9 руб. (</w:t>
      </w:r>
      <w:r w:rsidRPr="00F836C7">
        <w:rPr>
          <w:i/>
          <w:sz w:val="26"/>
          <w:szCs w:val="26"/>
        </w:rPr>
        <w:t>1,16 кг</w:t>
      </w:r>
      <w:r w:rsidRPr="00F836C7">
        <w:rPr>
          <w:sz w:val="26"/>
          <w:szCs w:val="26"/>
        </w:rPr>
        <w:t>.) – хлеб, 53,9 руб. (</w:t>
      </w:r>
      <w:r w:rsidRPr="00F836C7">
        <w:rPr>
          <w:i/>
          <w:sz w:val="26"/>
          <w:szCs w:val="26"/>
        </w:rPr>
        <w:t>1,83 кг</w:t>
      </w:r>
      <w:r w:rsidRPr="00F836C7">
        <w:rPr>
          <w:sz w:val="26"/>
          <w:szCs w:val="26"/>
        </w:rPr>
        <w:t>.) – лук,  38,5 руб. (</w:t>
      </w:r>
      <w:r w:rsidRPr="00F836C7">
        <w:rPr>
          <w:i/>
          <w:sz w:val="26"/>
          <w:szCs w:val="26"/>
        </w:rPr>
        <w:t>0,7 л.)</w:t>
      </w:r>
      <w:r w:rsidRPr="00F836C7">
        <w:rPr>
          <w:sz w:val="26"/>
          <w:szCs w:val="26"/>
        </w:rPr>
        <w:t xml:space="preserve"> – сметана, 32,2 руб. (</w:t>
      </w:r>
      <w:r w:rsidRPr="00F836C7">
        <w:rPr>
          <w:i/>
          <w:sz w:val="26"/>
          <w:szCs w:val="26"/>
        </w:rPr>
        <w:t>0,068 кг</w:t>
      </w:r>
      <w:proofErr w:type="gramEnd"/>
      <w:r w:rsidRPr="00F836C7">
        <w:rPr>
          <w:sz w:val="26"/>
          <w:szCs w:val="26"/>
        </w:rPr>
        <w:t xml:space="preserve">.) – </w:t>
      </w:r>
      <w:proofErr w:type="gramStart"/>
      <w:r w:rsidRPr="00F836C7">
        <w:rPr>
          <w:sz w:val="26"/>
          <w:szCs w:val="26"/>
        </w:rPr>
        <w:t>чай, 20,8 руб. (</w:t>
      </w:r>
      <w:r w:rsidRPr="00F836C7">
        <w:rPr>
          <w:i/>
          <w:sz w:val="26"/>
          <w:szCs w:val="26"/>
        </w:rPr>
        <w:t>0,57 кг</w:t>
      </w:r>
      <w:r w:rsidRPr="00F836C7">
        <w:rPr>
          <w:sz w:val="26"/>
          <w:szCs w:val="26"/>
        </w:rPr>
        <w:t>.) – вермишель, 10,5 руб. (</w:t>
      </w:r>
      <w:r w:rsidRPr="00F836C7">
        <w:rPr>
          <w:i/>
          <w:sz w:val="26"/>
          <w:szCs w:val="26"/>
        </w:rPr>
        <w:t>0,40 кг</w:t>
      </w:r>
      <w:r w:rsidRPr="00F836C7">
        <w:rPr>
          <w:sz w:val="26"/>
          <w:szCs w:val="26"/>
        </w:rPr>
        <w:t xml:space="preserve">.) – мука. </w:t>
      </w:r>
      <w:proofErr w:type="gramEnd"/>
    </w:p>
    <w:p w:rsidR="00270C89" w:rsidRPr="00F836C7" w:rsidRDefault="00270C89" w:rsidP="006071E9">
      <w:pPr>
        <w:pStyle w:val="a8"/>
        <w:spacing w:line="264" w:lineRule="auto"/>
        <w:ind w:left="0" w:firstLine="567"/>
        <w:jc w:val="both"/>
        <w:rPr>
          <w:sz w:val="26"/>
          <w:szCs w:val="26"/>
        </w:rPr>
      </w:pPr>
      <w:r w:rsidRPr="00F836C7">
        <w:rPr>
          <w:sz w:val="26"/>
          <w:szCs w:val="26"/>
        </w:rPr>
        <w:t>Следует отметить</w:t>
      </w:r>
      <w:r w:rsidR="0031719D" w:rsidRPr="00F836C7">
        <w:rPr>
          <w:sz w:val="26"/>
          <w:szCs w:val="26"/>
        </w:rPr>
        <w:t xml:space="preserve"> тот факт, что превышение нормы закладки продуктов питания, </w:t>
      </w:r>
      <w:proofErr w:type="gramStart"/>
      <w:r w:rsidR="0031719D" w:rsidRPr="00F836C7">
        <w:rPr>
          <w:sz w:val="26"/>
          <w:szCs w:val="26"/>
        </w:rPr>
        <w:t>отраженная</w:t>
      </w:r>
      <w:proofErr w:type="gramEnd"/>
      <w:r w:rsidR="0031719D" w:rsidRPr="00F836C7">
        <w:rPr>
          <w:sz w:val="26"/>
          <w:szCs w:val="26"/>
        </w:rPr>
        <w:t xml:space="preserve"> в учетных документах, не может в полной мере свидетельствовать о фактическом объеме закладки. </w:t>
      </w:r>
    </w:p>
    <w:p w:rsidR="00270C89" w:rsidRPr="00F836C7" w:rsidRDefault="00270C89" w:rsidP="0031719D">
      <w:pPr>
        <w:pStyle w:val="a8"/>
        <w:spacing w:before="120" w:line="264" w:lineRule="auto"/>
        <w:ind w:left="0" w:firstLine="567"/>
        <w:contextualSpacing w:val="0"/>
        <w:jc w:val="center"/>
        <w:rPr>
          <w:b/>
          <w:sz w:val="26"/>
          <w:szCs w:val="26"/>
        </w:rPr>
      </w:pPr>
      <w:r w:rsidRPr="00F836C7">
        <w:rPr>
          <w:b/>
          <w:sz w:val="26"/>
          <w:szCs w:val="26"/>
        </w:rPr>
        <w:t>Проверка исполнения муниципальных контрактов на поставку</w:t>
      </w:r>
    </w:p>
    <w:p w:rsidR="00270C89" w:rsidRPr="00F836C7" w:rsidRDefault="00270C89" w:rsidP="00270C89">
      <w:pPr>
        <w:pStyle w:val="a8"/>
        <w:spacing w:line="264" w:lineRule="auto"/>
        <w:ind w:left="0" w:firstLine="567"/>
        <w:jc w:val="center"/>
        <w:rPr>
          <w:b/>
          <w:sz w:val="26"/>
          <w:szCs w:val="26"/>
        </w:rPr>
      </w:pPr>
      <w:r w:rsidRPr="00F836C7">
        <w:rPr>
          <w:b/>
          <w:sz w:val="26"/>
          <w:szCs w:val="26"/>
        </w:rPr>
        <w:t xml:space="preserve"> продуктов питания</w:t>
      </w:r>
    </w:p>
    <w:p w:rsidR="00270C89" w:rsidRPr="00F836C7" w:rsidRDefault="0031719D" w:rsidP="00270C89">
      <w:pPr>
        <w:pStyle w:val="a8"/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sz w:val="26"/>
          <w:szCs w:val="26"/>
        </w:rPr>
        <w:t>При</w:t>
      </w:r>
      <w:r w:rsidR="00270C89" w:rsidRPr="00F836C7">
        <w:rPr>
          <w:sz w:val="26"/>
          <w:szCs w:val="26"/>
        </w:rPr>
        <w:t xml:space="preserve"> выборочн</w:t>
      </w:r>
      <w:r w:rsidRPr="00F836C7">
        <w:rPr>
          <w:sz w:val="26"/>
          <w:szCs w:val="26"/>
        </w:rPr>
        <w:t>ой</w:t>
      </w:r>
      <w:r w:rsidR="00270C89" w:rsidRPr="00F836C7">
        <w:rPr>
          <w:sz w:val="26"/>
          <w:szCs w:val="26"/>
        </w:rPr>
        <w:t xml:space="preserve"> проверк</w:t>
      </w:r>
      <w:r w:rsidRPr="00F836C7">
        <w:rPr>
          <w:sz w:val="26"/>
          <w:szCs w:val="26"/>
        </w:rPr>
        <w:t>е</w:t>
      </w:r>
      <w:r w:rsidR="00270C89" w:rsidRPr="00F836C7">
        <w:rPr>
          <w:sz w:val="26"/>
          <w:szCs w:val="26"/>
        </w:rPr>
        <w:t xml:space="preserve"> соответствия поставляемых продуктов питания требованиям муниципального заказа (контракта). По итогу проверки установлено следующее:</w:t>
      </w:r>
    </w:p>
    <w:tbl>
      <w:tblPr>
        <w:tblStyle w:val="a7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268"/>
        <w:gridCol w:w="1843"/>
        <w:gridCol w:w="1416"/>
      </w:tblGrid>
      <w:tr w:rsidR="00270C89" w:rsidRPr="00C5564D" w:rsidTr="00801FA5">
        <w:tc>
          <w:tcPr>
            <w:tcW w:w="1134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C3BD5">
              <w:rPr>
                <w:b/>
                <w:sz w:val="20"/>
                <w:szCs w:val="20"/>
              </w:rPr>
              <w:t>Наимен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C3BD5">
              <w:rPr>
                <w:b/>
                <w:sz w:val="20"/>
                <w:szCs w:val="20"/>
              </w:rPr>
              <w:t>е продукта</w:t>
            </w:r>
          </w:p>
        </w:tc>
        <w:tc>
          <w:tcPr>
            <w:tcW w:w="3119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b/>
                <w:sz w:val="20"/>
                <w:szCs w:val="20"/>
              </w:rPr>
            </w:pPr>
            <w:r w:rsidRPr="008C3BD5">
              <w:rPr>
                <w:b/>
                <w:sz w:val="20"/>
                <w:szCs w:val="20"/>
              </w:rPr>
              <w:t>Условия муниципального заказа</w:t>
            </w:r>
          </w:p>
        </w:tc>
        <w:tc>
          <w:tcPr>
            <w:tcW w:w="2268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b/>
                <w:sz w:val="20"/>
                <w:szCs w:val="20"/>
              </w:rPr>
            </w:pPr>
            <w:r w:rsidRPr="008C3BD5">
              <w:rPr>
                <w:b/>
                <w:sz w:val="20"/>
                <w:szCs w:val="20"/>
              </w:rPr>
              <w:t>Исполнение</w:t>
            </w:r>
          </w:p>
        </w:tc>
        <w:tc>
          <w:tcPr>
            <w:tcW w:w="1843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b/>
                <w:sz w:val="20"/>
                <w:szCs w:val="20"/>
              </w:rPr>
            </w:pPr>
            <w:r w:rsidRPr="008C3BD5">
              <w:rPr>
                <w:b/>
                <w:sz w:val="20"/>
                <w:szCs w:val="20"/>
              </w:rPr>
              <w:t>Поставщик</w:t>
            </w:r>
          </w:p>
        </w:tc>
        <w:tc>
          <w:tcPr>
            <w:tcW w:w="1416" w:type="dxa"/>
            <w:vAlign w:val="center"/>
          </w:tcPr>
          <w:p w:rsidR="00270C89" w:rsidRPr="00C5564D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270C89" w:rsidRPr="00657BE2" w:rsidTr="00801FA5">
        <w:tc>
          <w:tcPr>
            <w:tcW w:w="1134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ind w:left="0"/>
              <w:jc w:val="center"/>
              <w:rPr>
                <w:sz w:val="20"/>
                <w:szCs w:val="20"/>
              </w:rPr>
            </w:pPr>
            <w:r w:rsidRPr="008C3BD5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8C3BD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8C3BD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8C3BD5"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270C89" w:rsidRPr="00657BE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</w:pPr>
          </w:p>
        </w:tc>
      </w:tr>
      <w:tr w:rsidR="00270C89" w:rsidRPr="008728AD" w:rsidTr="00801FA5">
        <w:tc>
          <w:tcPr>
            <w:tcW w:w="1134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 xml:space="preserve">Йогурт </w:t>
            </w:r>
          </w:p>
        </w:tc>
        <w:tc>
          <w:tcPr>
            <w:tcW w:w="3119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1134"/>
                <w:tab w:val="left" w:pos="1418"/>
              </w:tabs>
              <w:spacing w:before="120"/>
              <w:ind w:left="0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 xml:space="preserve">Йогурт, </w:t>
            </w:r>
            <w:proofErr w:type="spellStart"/>
            <w:r w:rsidRPr="001F2E72">
              <w:rPr>
                <w:sz w:val="20"/>
                <w:szCs w:val="20"/>
              </w:rPr>
              <w:t>м.д</w:t>
            </w:r>
            <w:proofErr w:type="spellEnd"/>
            <w:r w:rsidRPr="001F2E72">
              <w:rPr>
                <w:sz w:val="20"/>
                <w:szCs w:val="20"/>
              </w:rPr>
              <w:t xml:space="preserve">. жира не менее </w:t>
            </w:r>
            <w:r w:rsidRPr="001F2E72">
              <w:rPr>
                <w:sz w:val="20"/>
                <w:szCs w:val="20"/>
                <w:u w:val="single"/>
              </w:rPr>
              <w:t>2,5%,</w:t>
            </w:r>
            <w:r w:rsidRPr="001F2E72">
              <w:rPr>
                <w:sz w:val="20"/>
                <w:szCs w:val="20"/>
              </w:rPr>
              <w:t xml:space="preserve"> не менее </w:t>
            </w:r>
            <w:r w:rsidRPr="001F2E72">
              <w:rPr>
                <w:sz w:val="20"/>
                <w:szCs w:val="20"/>
                <w:u w:val="single"/>
              </w:rPr>
              <w:t xml:space="preserve">125 </w:t>
            </w:r>
            <w:r w:rsidRPr="001F2E72">
              <w:rPr>
                <w:sz w:val="20"/>
                <w:szCs w:val="20"/>
              </w:rPr>
              <w:t xml:space="preserve">мл, </w:t>
            </w:r>
            <w:proofErr w:type="gramStart"/>
            <w:r w:rsidRPr="001F2E72">
              <w:rPr>
                <w:sz w:val="20"/>
                <w:szCs w:val="20"/>
              </w:rPr>
              <w:t>п</w:t>
            </w:r>
            <w:proofErr w:type="gramEnd"/>
            <w:r w:rsidRPr="001F2E72">
              <w:rPr>
                <w:sz w:val="20"/>
                <w:szCs w:val="20"/>
              </w:rPr>
              <w:t xml:space="preserve">/стакан, Соответствие </w:t>
            </w:r>
            <w:r w:rsidRPr="001F2E72">
              <w:rPr>
                <w:sz w:val="20"/>
                <w:szCs w:val="20"/>
                <w:u w:val="single"/>
              </w:rPr>
              <w:t>«ГОСТ 31981-2013</w:t>
            </w:r>
          </w:p>
        </w:tc>
        <w:tc>
          <w:tcPr>
            <w:tcW w:w="2268" w:type="dxa"/>
            <w:vAlign w:val="center"/>
          </w:tcPr>
          <w:p w:rsidR="00270C89" w:rsidRPr="00963CB0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963CB0">
              <w:rPr>
                <w:b/>
                <w:sz w:val="20"/>
                <w:szCs w:val="20"/>
                <w:u w:val="single"/>
              </w:rPr>
              <w:t>Не соответствует:</w:t>
            </w:r>
          </w:p>
          <w:p w:rsidR="00270C89" w:rsidRPr="001F2E72" w:rsidRDefault="00270C89" w:rsidP="00801FA5">
            <w:pPr>
              <w:tabs>
                <w:tab w:val="left" w:pos="0"/>
                <w:tab w:val="left" w:pos="34"/>
              </w:tabs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 xml:space="preserve">- по </w:t>
            </w:r>
            <w:proofErr w:type="spellStart"/>
            <w:r w:rsidRPr="001F2E72">
              <w:rPr>
                <w:sz w:val="20"/>
                <w:szCs w:val="20"/>
              </w:rPr>
              <w:t>м.д</w:t>
            </w:r>
            <w:proofErr w:type="spellEnd"/>
            <w:r w:rsidRPr="001F2E72">
              <w:rPr>
                <w:sz w:val="20"/>
                <w:szCs w:val="20"/>
              </w:rPr>
              <w:t xml:space="preserve">. жира – фактически </w:t>
            </w:r>
            <w:proofErr w:type="spellStart"/>
            <w:r w:rsidRPr="001F2E72">
              <w:rPr>
                <w:sz w:val="20"/>
                <w:szCs w:val="20"/>
              </w:rPr>
              <w:t>м.д</w:t>
            </w:r>
            <w:proofErr w:type="spellEnd"/>
            <w:r w:rsidRPr="001F2E72">
              <w:rPr>
                <w:sz w:val="20"/>
                <w:szCs w:val="20"/>
              </w:rPr>
              <w:t xml:space="preserve">. жира </w:t>
            </w:r>
            <w:r w:rsidRPr="00963CB0">
              <w:rPr>
                <w:sz w:val="20"/>
                <w:szCs w:val="20"/>
                <w:u w:val="single"/>
              </w:rPr>
              <w:t>0,3 %;</w:t>
            </w:r>
          </w:p>
          <w:p w:rsidR="00270C89" w:rsidRPr="001F2E72" w:rsidRDefault="00270C89" w:rsidP="00801FA5">
            <w:pPr>
              <w:tabs>
                <w:tab w:val="left" w:pos="0"/>
                <w:tab w:val="left" w:pos="34"/>
              </w:tabs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 xml:space="preserve">- по объему </w:t>
            </w:r>
            <w:r w:rsidRPr="00963CB0">
              <w:rPr>
                <w:sz w:val="20"/>
                <w:szCs w:val="20"/>
                <w:u w:val="single"/>
              </w:rPr>
              <w:t>95</w:t>
            </w:r>
            <w:r w:rsidRPr="001F2E72">
              <w:rPr>
                <w:sz w:val="20"/>
                <w:szCs w:val="20"/>
              </w:rPr>
              <w:t xml:space="preserve"> гр. </w:t>
            </w:r>
          </w:p>
          <w:p w:rsidR="00270C89" w:rsidRPr="001F2E72" w:rsidRDefault="00270C89" w:rsidP="00801FA5">
            <w:pPr>
              <w:tabs>
                <w:tab w:val="left" w:pos="0"/>
                <w:tab w:val="left" w:pos="34"/>
              </w:tabs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 xml:space="preserve">- по стандарту изготовления: </w:t>
            </w:r>
            <w:r w:rsidRPr="00963CB0">
              <w:rPr>
                <w:sz w:val="20"/>
                <w:szCs w:val="20"/>
                <w:u w:val="single"/>
              </w:rPr>
              <w:t>ТУ10.51.56-010-18252860-2017</w:t>
            </w:r>
          </w:p>
        </w:tc>
        <w:tc>
          <w:tcPr>
            <w:tcW w:w="1843" w:type="dxa"/>
            <w:vAlign w:val="center"/>
          </w:tcPr>
          <w:p w:rsidR="00270C89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Давлетшин</w:t>
            </w:r>
            <w:proofErr w:type="spellEnd"/>
            <w:r>
              <w:rPr>
                <w:sz w:val="20"/>
                <w:szCs w:val="20"/>
              </w:rPr>
              <w:t xml:space="preserve"> Р.Ф.</w:t>
            </w:r>
          </w:p>
          <w:p w:rsidR="00270C89" w:rsidRPr="008C3BD5" w:rsidRDefault="000714F2" w:rsidP="000714F2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 №25886 от 22.06.2019 г. на сумму 10 140,0 руб., 600 ед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416" w:type="dxa"/>
          </w:tcPr>
          <w:p w:rsidR="00270C89" w:rsidRPr="00D91019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AC46921" wp14:editId="7C01CECE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301625</wp:posOffset>
                  </wp:positionV>
                  <wp:extent cx="714375" cy="952500"/>
                  <wp:effectExtent l="0" t="0" r="9525" b="0"/>
                  <wp:wrapNone/>
                  <wp:docPr id="11" name="Рисунок 11" descr="D:\Мои документы\КСП\Акты проверок\Поручения главы\Выездные проверки учреждений\Проверка питания\2019 год\Лагерь Факел\Фото материал\IMG_34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КСП\Акты проверок\Поручения главы\Выездные проверки учреждений\Проверка питания\2019 год\Лагерь Факел\Фото материал\IMG_34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70C89" w:rsidRPr="00C5564D" w:rsidTr="00801FA5">
        <w:tc>
          <w:tcPr>
            <w:tcW w:w="1134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Сок яблочный</w:t>
            </w:r>
          </w:p>
        </w:tc>
        <w:tc>
          <w:tcPr>
            <w:tcW w:w="3119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 xml:space="preserve">Соответствие требованиям «ГОСТ 32103-2013. Сок фруктовый 100-процентный (яблочный, яблочно-виноградный, яблочно-грушевый, яблочно-персиковый, персиковый). Без консервантов и ГМО. В упаковке объемом не менее 0,2 л − не более 0,35 л. </w:t>
            </w:r>
          </w:p>
        </w:tc>
        <w:tc>
          <w:tcPr>
            <w:tcW w:w="2268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270C89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</w:p>
          <w:p w:rsidR="00270C89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8C3BD5">
              <w:rPr>
                <w:noProof/>
                <w:highlight w:val="yellow"/>
              </w:rPr>
              <w:drawing>
                <wp:anchor distT="0" distB="0" distL="114300" distR="114300" simplePos="0" relativeHeight="251667456" behindDoc="0" locked="0" layoutInCell="1" allowOverlap="1" wp14:anchorId="6C67C166" wp14:editId="63735CF7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56515</wp:posOffset>
                  </wp:positionV>
                  <wp:extent cx="1044575" cy="782955"/>
                  <wp:effectExtent l="0" t="2540" r="635" b="635"/>
                  <wp:wrapNone/>
                  <wp:docPr id="12" name="Рисунок 12" descr="D:\Мои документы\КСП\Акты проверок\Поручения главы\Выездные проверки учреждений\Проверка питания\2019 год\Лагерь Факел\Фото материал\IMG_35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ои документы\КСП\Акты проверок\Поручения главы\Выездные проверки учреждений\Проверка питания\2019 год\Лагерь Факел\Фото материал\IMG_35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4457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0C89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</w:p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Орлов С.И.</w:t>
            </w:r>
          </w:p>
        </w:tc>
        <w:tc>
          <w:tcPr>
            <w:tcW w:w="1416" w:type="dxa"/>
          </w:tcPr>
          <w:p w:rsidR="00270C89" w:rsidRPr="00FB5F2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0C89" w:rsidRPr="009A7218" w:rsidTr="00801FA5">
        <w:tc>
          <w:tcPr>
            <w:tcW w:w="1134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3119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 xml:space="preserve">Соответствие требованиям "ГОСТ </w:t>
            </w:r>
            <w:proofErr w:type="gramStart"/>
            <w:r w:rsidRPr="001F2E72">
              <w:rPr>
                <w:sz w:val="20"/>
                <w:szCs w:val="20"/>
              </w:rPr>
              <w:t>Р</w:t>
            </w:r>
            <w:proofErr w:type="gramEnd"/>
            <w:r w:rsidRPr="001F2E72">
              <w:rPr>
                <w:sz w:val="20"/>
                <w:szCs w:val="20"/>
              </w:rPr>
              <w:t xml:space="preserve"> 54678-2011. Без ГМО. Массовая доля растворимых сухих веществ - не менее 25 процентов. Фасовка – не менее 0,48 кг. </w:t>
            </w:r>
          </w:p>
        </w:tc>
        <w:tc>
          <w:tcPr>
            <w:tcW w:w="2268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Давлетшин</w:t>
            </w:r>
            <w:proofErr w:type="spellEnd"/>
            <w:r>
              <w:rPr>
                <w:sz w:val="20"/>
                <w:szCs w:val="20"/>
              </w:rPr>
              <w:t xml:space="preserve"> Р.Ф.</w:t>
            </w:r>
          </w:p>
        </w:tc>
        <w:tc>
          <w:tcPr>
            <w:tcW w:w="1416" w:type="dxa"/>
          </w:tcPr>
          <w:p w:rsidR="00270C89" w:rsidRPr="00C5564D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BC253C2" wp14:editId="4914261F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120332</wp:posOffset>
                  </wp:positionV>
                  <wp:extent cx="770467" cy="577850"/>
                  <wp:effectExtent l="0" t="0" r="0" b="0"/>
                  <wp:wrapNone/>
                  <wp:docPr id="7" name="Рисунок 7" descr="D:\Мои документы\КСП\Акты проверок\Поручения главы\Выездные проверки учреждений\Проверка питания\2019 год\Лагерь Факел\Фото материал\IMG_34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КСП\Акты проверок\Поручения главы\Выездные проверки учреждений\Проверка питания\2019 год\Лагерь Факел\Фото материал\IMG_34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67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70C89" w:rsidRPr="00C5564D" w:rsidTr="00801FA5">
        <w:tc>
          <w:tcPr>
            <w:tcW w:w="1134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Мука</w:t>
            </w:r>
          </w:p>
        </w:tc>
        <w:tc>
          <w:tcPr>
            <w:tcW w:w="3119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 xml:space="preserve">Соответствие требованиям "ГОСТ </w:t>
            </w:r>
            <w:proofErr w:type="gramStart"/>
            <w:r w:rsidRPr="001F2E72">
              <w:rPr>
                <w:sz w:val="20"/>
                <w:szCs w:val="20"/>
              </w:rPr>
              <w:t>Р</w:t>
            </w:r>
            <w:proofErr w:type="gramEnd"/>
            <w:r w:rsidRPr="001F2E72">
              <w:rPr>
                <w:sz w:val="20"/>
                <w:szCs w:val="20"/>
              </w:rPr>
              <w:t xml:space="preserve"> 52189-2003. Высший сорт. Остаточный срок годности </w:t>
            </w:r>
            <w:proofErr w:type="spellStart"/>
            <w:proofErr w:type="gramStart"/>
            <w:r w:rsidRPr="001F2E72">
              <w:rPr>
                <w:sz w:val="20"/>
                <w:szCs w:val="20"/>
              </w:rPr>
              <w:t>годности</w:t>
            </w:r>
            <w:proofErr w:type="spellEnd"/>
            <w:proofErr w:type="gramEnd"/>
            <w:r w:rsidRPr="001F2E72">
              <w:rPr>
                <w:sz w:val="20"/>
                <w:szCs w:val="20"/>
              </w:rPr>
              <w:t xml:space="preserve"> - не менее 12 месяцев со дня поставки.</w:t>
            </w:r>
          </w:p>
        </w:tc>
        <w:tc>
          <w:tcPr>
            <w:tcW w:w="2268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6E38AC">
              <w:rPr>
                <w:sz w:val="20"/>
                <w:szCs w:val="20"/>
              </w:rPr>
              <w:t>ООО «ТД времена года»</w:t>
            </w:r>
          </w:p>
        </w:tc>
        <w:tc>
          <w:tcPr>
            <w:tcW w:w="1416" w:type="dxa"/>
          </w:tcPr>
          <w:p w:rsidR="00270C89" w:rsidRPr="00C5564D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075BA4" wp14:editId="26535708">
                  <wp:extent cx="639664" cy="881580"/>
                  <wp:effectExtent l="0" t="0" r="8255" b="0"/>
                  <wp:docPr id="9" name="Рисунок 9" descr="D:\Мои документы\КСП\Акты проверок\Поручения главы\Выездные проверки учреждений\Проверка питания\2019 год\Лагерь Факел\Фото материал\IMG_3503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и документы\КСП\Акты проверок\Поручения главы\Выездные проверки учреждений\Проверка питания\2019 год\Лагерь Факел\Фото материал\IMG_3503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280" cy="883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C89" w:rsidRPr="00C5564D" w:rsidTr="00801FA5">
        <w:tc>
          <w:tcPr>
            <w:tcW w:w="1134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lastRenderedPageBreak/>
              <w:t xml:space="preserve">Масло подсолнечное </w:t>
            </w:r>
            <w:proofErr w:type="gramStart"/>
            <w:r w:rsidRPr="001F2E72">
              <w:rPr>
                <w:sz w:val="20"/>
                <w:szCs w:val="20"/>
              </w:rPr>
              <w:t>рафинирован-</w:t>
            </w:r>
            <w:proofErr w:type="spellStart"/>
            <w:r w:rsidRPr="001F2E72">
              <w:rPr>
                <w:sz w:val="20"/>
                <w:szCs w:val="20"/>
              </w:rPr>
              <w:t>ное</w:t>
            </w:r>
            <w:proofErr w:type="spellEnd"/>
            <w:proofErr w:type="gramEnd"/>
          </w:p>
        </w:tc>
        <w:tc>
          <w:tcPr>
            <w:tcW w:w="3119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Масло подсолнечное, рафинированное. ГОСТ 1129-2013*. В упаковке объемом НЕ МЕНЕЕ 900 мл. Остаточный срок годности товара на момент поставки НЕ МЕНЕЕ 6 месяцев</w:t>
            </w:r>
          </w:p>
        </w:tc>
        <w:tc>
          <w:tcPr>
            <w:tcW w:w="2268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6E38AC">
              <w:rPr>
                <w:sz w:val="20"/>
                <w:szCs w:val="20"/>
              </w:rPr>
              <w:t>ООО «ПЕРСОНАЛ-СЕРВИС»</w:t>
            </w:r>
          </w:p>
        </w:tc>
        <w:tc>
          <w:tcPr>
            <w:tcW w:w="1416" w:type="dxa"/>
          </w:tcPr>
          <w:p w:rsidR="00270C89" w:rsidRPr="00C5564D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63E8713" wp14:editId="07D0D473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86589</wp:posOffset>
                  </wp:positionV>
                  <wp:extent cx="834887" cy="626165"/>
                  <wp:effectExtent l="0" t="0" r="3810" b="2540"/>
                  <wp:wrapNone/>
                  <wp:docPr id="8" name="Рисунок 8" descr="D:\Мои документы\КСП\Акты проверок\Поручения главы\Выездные проверки учреждений\Проверка питания\2019 год\Лагерь Факел\Фото материал\IMG_3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КСП\Акты проверок\Поручения главы\Выездные проверки учреждений\Проверка питания\2019 год\Лагерь Факел\Фото материал\IMG_3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87" cy="62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70C89" w:rsidRPr="00C5564D" w:rsidTr="00801FA5">
        <w:tc>
          <w:tcPr>
            <w:tcW w:w="1134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3119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 xml:space="preserve">Соответствие требованиям </w:t>
            </w:r>
            <w:r w:rsidRPr="00963CB0">
              <w:rPr>
                <w:sz w:val="20"/>
                <w:szCs w:val="20"/>
                <w:u w:val="single"/>
              </w:rPr>
              <w:t>"ГОСТ 6292-93.</w:t>
            </w:r>
            <w:r w:rsidRPr="001F2E72">
              <w:rPr>
                <w:sz w:val="20"/>
                <w:szCs w:val="20"/>
              </w:rPr>
              <w:t xml:space="preserve"> Шлифованный, </w:t>
            </w:r>
            <w:proofErr w:type="spellStart"/>
            <w:r w:rsidRPr="001F2E72">
              <w:rPr>
                <w:sz w:val="20"/>
                <w:szCs w:val="20"/>
              </w:rPr>
              <w:t>круглозерный</w:t>
            </w:r>
            <w:proofErr w:type="spellEnd"/>
            <w:r w:rsidRPr="001F2E72">
              <w:rPr>
                <w:sz w:val="20"/>
                <w:szCs w:val="20"/>
              </w:rPr>
              <w:t>, не дробленый. Остаточный срок годности - не менее 15 месяцев со дня поставки</w:t>
            </w:r>
          </w:p>
        </w:tc>
        <w:tc>
          <w:tcPr>
            <w:tcW w:w="2268" w:type="dxa"/>
            <w:vAlign w:val="center"/>
          </w:tcPr>
          <w:p w:rsidR="00270C89" w:rsidRPr="00963CB0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963CB0">
              <w:rPr>
                <w:b/>
                <w:sz w:val="20"/>
                <w:szCs w:val="20"/>
                <w:u w:val="single"/>
              </w:rPr>
              <w:t>Не соответствует:</w:t>
            </w:r>
          </w:p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contextualSpacing w:val="0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 xml:space="preserve">- по стандарту изготовления: </w:t>
            </w:r>
            <w:r w:rsidRPr="00963CB0">
              <w:rPr>
                <w:sz w:val="20"/>
                <w:szCs w:val="20"/>
                <w:u w:val="single"/>
              </w:rPr>
              <w:t>ТУ10.61.1-003-0138554099-2018, Сорт 2</w:t>
            </w:r>
          </w:p>
        </w:tc>
        <w:tc>
          <w:tcPr>
            <w:tcW w:w="1843" w:type="dxa"/>
            <w:vAlign w:val="center"/>
          </w:tcPr>
          <w:p w:rsidR="00270C89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6E38AC">
              <w:rPr>
                <w:sz w:val="20"/>
                <w:szCs w:val="20"/>
              </w:rPr>
              <w:t>ООО «ТД времена года»</w:t>
            </w:r>
          </w:p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 №1 от 18.06.2019 г. на сумму 2 392,5о руб., масса 50 кг.</w:t>
            </w:r>
          </w:p>
        </w:tc>
        <w:tc>
          <w:tcPr>
            <w:tcW w:w="1416" w:type="dxa"/>
          </w:tcPr>
          <w:p w:rsidR="00270C89" w:rsidRPr="00C5564D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172EC82" wp14:editId="60E821EC">
                  <wp:simplePos x="0" y="0"/>
                  <wp:positionH relativeFrom="column">
                    <wp:posOffset>-33603</wp:posOffset>
                  </wp:positionH>
                  <wp:positionV relativeFrom="paragraph">
                    <wp:posOffset>235585</wp:posOffset>
                  </wp:positionV>
                  <wp:extent cx="797142" cy="475488"/>
                  <wp:effectExtent l="0" t="0" r="3175" b="1270"/>
                  <wp:wrapNone/>
                  <wp:docPr id="10" name="Рисунок 10" descr="D:\Мои документы\КСП\Акты проверок\Поручения главы\Выездные проверки учреждений\Проверка питания\2019 год\Лагерь Факел\Фото материал\IMG_3505 Рис 2 со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ои документы\КСП\Акты проверок\Поручения главы\Выездные проверки учреждений\Проверка питания\2019 год\Лагерь Факел\Фото материал\IMG_3505 Рис 2 со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200" cy="47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70C89" w:rsidRPr="00C5564D" w:rsidTr="00801FA5">
        <w:tc>
          <w:tcPr>
            <w:tcW w:w="1134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3119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 xml:space="preserve">Соответствие требованиям "ГОСТ </w:t>
            </w:r>
            <w:proofErr w:type="gramStart"/>
            <w:r w:rsidRPr="001F2E72">
              <w:rPr>
                <w:sz w:val="20"/>
                <w:szCs w:val="20"/>
              </w:rPr>
              <w:t>Р</w:t>
            </w:r>
            <w:proofErr w:type="gramEnd"/>
            <w:r w:rsidRPr="001F2E72">
              <w:rPr>
                <w:sz w:val="20"/>
                <w:szCs w:val="20"/>
              </w:rPr>
              <w:t xml:space="preserve"> 55290-2012. Ядрица - целые ядра гречихи, шлифованные, цвет коричневый, без амбарных вредителей, примесей. </w:t>
            </w:r>
          </w:p>
        </w:tc>
        <w:tc>
          <w:tcPr>
            <w:tcW w:w="2268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6E38AC">
              <w:rPr>
                <w:sz w:val="20"/>
                <w:szCs w:val="20"/>
              </w:rPr>
              <w:t>ООО «ТД времена года»</w:t>
            </w:r>
          </w:p>
        </w:tc>
        <w:tc>
          <w:tcPr>
            <w:tcW w:w="1416" w:type="dxa"/>
          </w:tcPr>
          <w:p w:rsidR="00270C89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46A4DC0" wp14:editId="3D35919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53975</wp:posOffset>
                  </wp:positionV>
                  <wp:extent cx="594091" cy="774700"/>
                  <wp:effectExtent l="0" t="0" r="0" b="6350"/>
                  <wp:wrapNone/>
                  <wp:docPr id="13" name="Рисунок 13" descr="D:\Мои документы\КСП\Акты проверок\Поручения главы\Выездные проверки учреждений\Проверка питания\2019 год\Лагерь Факел\Фото материал\IMG_3504 гре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Мои документы\КСП\Акты проверок\Поручения главы\Выездные проверки учреждений\Проверка питания\2019 год\Лагерь Факел\Фото материал\IMG_3504 греч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91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70C89" w:rsidRPr="00C5564D" w:rsidTr="00801FA5">
        <w:tc>
          <w:tcPr>
            <w:tcW w:w="1134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Мясо птицы</w:t>
            </w:r>
          </w:p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270C89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</w:p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Соответствие требованиям "ГОСТ 31962-2013. Цыплята-бройлеры охлажденные, потрошенные, 1 сорта.</w:t>
            </w:r>
          </w:p>
        </w:tc>
        <w:tc>
          <w:tcPr>
            <w:tcW w:w="2268" w:type="dxa"/>
            <w:vAlign w:val="center"/>
          </w:tcPr>
          <w:p w:rsidR="00270C89" w:rsidRPr="001F2E7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</w:rPr>
            </w:pPr>
            <w:r w:rsidRPr="001F2E72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270C89" w:rsidRPr="008C3BD5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  <w:highlight w:val="green"/>
              </w:rPr>
            </w:pPr>
            <w:r w:rsidRPr="006E38AC">
              <w:rPr>
                <w:sz w:val="20"/>
                <w:szCs w:val="20"/>
              </w:rPr>
              <w:t>ООО «ПЕРСОНАЛ-СЕРВИС»</w:t>
            </w:r>
          </w:p>
        </w:tc>
        <w:tc>
          <w:tcPr>
            <w:tcW w:w="1416" w:type="dxa"/>
          </w:tcPr>
          <w:p w:rsidR="00270C89" w:rsidRPr="00FB5F22" w:rsidRDefault="00270C89" w:rsidP="00801FA5">
            <w:pPr>
              <w:pStyle w:val="a8"/>
              <w:tabs>
                <w:tab w:val="left" w:pos="0"/>
                <w:tab w:val="left" w:pos="851"/>
                <w:tab w:val="left" w:pos="1134"/>
                <w:tab w:val="left" w:pos="1418"/>
              </w:tabs>
              <w:spacing w:before="120"/>
              <w:ind w:left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B20568E" wp14:editId="32A55E9A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23495</wp:posOffset>
                  </wp:positionV>
                  <wp:extent cx="512445" cy="683260"/>
                  <wp:effectExtent l="0" t="0" r="1905" b="2540"/>
                  <wp:wrapNone/>
                  <wp:docPr id="6" name="Рисунок 6" descr="D:\Мои документы\КСП\Акты проверок\Поручения главы\Выездные проверки учреждений\Проверка питания\2019 год\Лагерь Факел\Фото материал\IMG_34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КСП\Акты проверок\Поручения главы\Выездные проверки учреждений\Проверка питания\2019 год\Лагерь Факел\Фото материал\IMG_34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70C89" w:rsidRPr="00F836C7" w:rsidRDefault="00270C89" w:rsidP="00270C89">
      <w:pPr>
        <w:pStyle w:val="a8"/>
        <w:spacing w:before="120"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sz w:val="26"/>
          <w:szCs w:val="26"/>
        </w:rPr>
        <w:t>Таким образом, общая стоимость товаров (продуктов питания) не соответствующих условиям муниципального контракта составила 1</w:t>
      </w:r>
      <w:r w:rsidR="0042294E" w:rsidRPr="00F836C7">
        <w:rPr>
          <w:sz w:val="26"/>
          <w:szCs w:val="26"/>
        </w:rPr>
        <w:t>2</w:t>
      </w:r>
      <w:r w:rsidRPr="00F836C7">
        <w:rPr>
          <w:sz w:val="26"/>
          <w:szCs w:val="26"/>
        </w:rPr>
        <w:t>,</w:t>
      </w:r>
      <w:r w:rsidR="0042294E" w:rsidRPr="00F836C7">
        <w:rPr>
          <w:sz w:val="26"/>
          <w:szCs w:val="26"/>
        </w:rPr>
        <w:t>53</w:t>
      </w:r>
      <w:r w:rsidRPr="00F836C7">
        <w:rPr>
          <w:sz w:val="26"/>
          <w:szCs w:val="26"/>
        </w:rPr>
        <w:t xml:space="preserve"> тыс. руб., в </w:t>
      </w:r>
      <w:proofErr w:type="spellStart"/>
      <w:r w:rsidRPr="00F836C7">
        <w:rPr>
          <w:sz w:val="26"/>
          <w:szCs w:val="26"/>
        </w:rPr>
        <w:t>т.ч</w:t>
      </w:r>
      <w:proofErr w:type="spellEnd"/>
      <w:r w:rsidRPr="00F836C7">
        <w:rPr>
          <w:sz w:val="26"/>
          <w:szCs w:val="26"/>
        </w:rPr>
        <w:t xml:space="preserve">. йогурт молочный в количестве </w:t>
      </w:r>
      <w:r w:rsidR="000714F2" w:rsidRPr="00F836C7">
        <w:rPr>
          <w:sz w:val="26"/>
          <w:szCs w:val="26"/>
        </w:rPr>
        <w:t>6</w:t>
      </w:r>
      <w:r w:rsidRPr="00F836C7">
        <w:rPr>
          <w:sz w:val="26"/>
          <w:szCs w:val="26"/>
        </w:rPr>
        <w:t xml:space="preserve">00 ед. на сумму </w:t>
      </w:r>
      <w:r w:rsidR="000714F2" w:rsidRPr="00F836C7">
        <w:rPr>
          <w:sz w:val="26"/>
          <w:szCs w:val="26"/>
        </w:rPr>
        <w:t>10</w:t>
      </w:r>
      <w:r w:rsidRPr="00F836C7">
        <w:rPr>
          <w:sz w:val="26"/>
          <w:szCs w:val="26"/>
        </w:rPr>
        <w:t>,</w:t>
      </w:r>
      <w:r w:rsidR="000714F2" w:rsidRPr="00F836C7">
        <w:rPr>
          <w:sz w:val="26"/>
          <w:szCs w:val="26"/>
        </w:rPr>
        <w:t>14</w:t>
      </w:r>
      <w:r w:rsidRPr="00F836C7">
        <w:rPr>
          <w:sz w:val="26"/>
          <w:szCs w:val="26"/>
        </w:rPr>
        <w:t xml:space="preserve"> тыс. руб., крупа рисовая в количестве 50 кг. на сумму 2,39 тыс. руб</w:t>
      </w:r>
      <w:proofErr w:type="gramStart"/>
      <w:r w:rsidRPr="00F836C7">
        <w:rPr>
          <w:sz w:val="26"/>
          <w:szCs w:val="26"/>
        </w:rPr>
        <w:t xml:space="preserve">.. </w:t>
      </w:r>
      <w:proofErr w:type="gramEnd"/>
    </w:p>
    <w:p w:rsidR="00270C89" w:rsidRPr="00F836C7" w:rsidRDefault="00270C89" w:rsidP="00270C89">
      <w:pPr>
        <w:pStyle w:val="a8"/>
        <w:spacing w:line="264" w:lineRule="auto"/>
        <w:ind w:left="0" w:firstLine="567"/>
        <w:jc w:val="center"/>
        <w:rPr>
          <w:b/>
          <w:sz w:val="26"/>
          <w:szCs w:val="26"/>
        </w:rPr>
      </w:pPr>
    </w:p>
    <w:p w:rsidR="00270C89" w:rsidRPr="00F836C7" w:rsidRDefault="00270C89" w:rsidP="00270C89">
      <w:pPr>
        <w:pStyle w:val="a8"/>
        <w:spacing w:line="264" w:lineRule="auto"/>
        <w:ind w:left="0" w:firstLine="567"/>
        <w:jc w:val="center"/>
        <w:rPr>
          <w:b/>
          <w:sz w:val="26"/>
          <w:szCs w:val="26"/>
        </w:rPr>
      </w:pPr>
      <w:r w:rsidRPr="00F836C7">
        <w:rPr>
          <w:b/>
          <w:sz w:val="26"/>
          <w:szCs w:val="26"/>
        </w:rPr>
        <w:t>Выводы</w:t>
      </w:r>
    </w:p>
    <w:p w:rsidR="00270C89" w:rsidRPr="00F836C7" w:rsidRDefault="00270C89" w:rsidP="00270C89">
      <w:pPr>
        <w:pStyle w:val="a8"/>
        <w:spacing w:line="264" w:lineRule="auto"/>
        <w:ind w:left="0" w:firstLine="567"/>
        <w:jc w:val="both"/>
        <w:rPr>
          <w:sz w:val="26"/>
          <w:szCs w:val="26"/>
        </w:rPr>
      </w:pPr>
      <w:bookmarkStart w:id="2" w:name="_GoBack"/>
      <w:r w:rsidRPr="00F836C7">
        <w:rPr>
          <w:sz w:val="26"/>
          <w:szCs w:val="26"/>
        </w:rPr>
        <w:t xml:space="preserve">По итогу проведенной проверки вопросов организации питания, вопросов поставки продуктов питания за период 22-27.06.2019 года установлено нарушений на общую сумму </w:t>
      </w:r>
      <w:r w:rsidR="00F836C7" w:rsidRPr="00F836C7">
        <w:rPr>
          <w:sz w:val="26"/>
          <w:szCs w:val="26"/>
        </w:rPr>
        <w:t>20,69</w:t>
      </w:r>
      <w:r w:rsidRPr="00F836C7">
        <w:rPr>
          <w:sz w:val="26"/>
          <w:szCs w:val="26"/>
        </w:rPr>
        <w:t xml:space="preserve">  руб., в </w:t>
      </w:r>
      <w:proofErr w:type="spellStart"/>
      <w:r w:rsidRPr="00F836C7">
        <w:rPr>
          <w:sz w:val="26"/>
          <w:szCs w:val="26"/>
        </w:rPr>
        <w:t>т.ч</w:t>
      </w:r>
      <w:proofErr w:type="spellEnd"/>
      <w:r w:rsidRPr="00F836C7">
        <w:rPr>
          <w:sz w:val="26"/>
          <w:szCs w:val="26"/>
        </w:rPr>
        <w:t>.:</w:t>
      </w:r>
    </w:p>
    <w:bookmarkEnd w:id="2"/>
    <w:p w:rsidR="00270C89" w:rsidRPr="00F836C7" w:rsidRDefault="00270C89" w:rsidP="00270C89">
      <w:pPr>
        <w:pStyle w:val="a8"/>
        <w:spacing w:before="120"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sz w:val="26"/>
          <w:szCs w:val="26"/>
        </w:rPr>
        <w:t>- 8,16 руб. – несоблюдение (превышение) норм закладки продуктов питания от утвержденных тех. карт при приготовлении блюда, не достоверного отражения факта хозяйственной жизни (завтрака);</w:t>
      </w:r>
    </w:p>
    <w:p w:rsidR="00270C89" w:rsidRPr="00F836C7" w:rsidRDefault="00270C89" w:rsidP="00270C89">
      <w:pPr>
        <w:pStyle w:val="a8"/>
        <w:spacing w:before="120"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sz w:val="26"/>
          <w:szCs w:val="26"/>
        </w:rPr>
        <w:t>- 1</w:t>
      </w:r>
      <w:r w:rsidR="00F836C7" w:rsidRPr="00F836C7">
        <w:rPr>
          <w:sz w:val="26"/>
          <w:szCs w:val="26"/>
        </w:rPr>
        <w:t>2</w:t>
      </w:r>
      <w:r w:rsidRPr="00F836C7">
        <w:rPr>
          <w:sz w:val="26"/>
          <w:szCs w:val="26"/>
        </w:rPr>
        <w:t>,</w:t>
      </w:r>
      <w:r w:rsidR="00F836C7" w:rsidRPr="00F836C7">
        <w:rPr>
          <w:sz w:val="26"/>
          <w:szCs w:val="26"/>
        </w:rPr>
        <w:t>53</w:t>
      </w:r>
      <w:r w:rsidRPr="00F836C7">
        <w:rPr>
          <w:sz w:val="26"/>
          <w:szCs w:val="26"/>
        </w:rPr>
        <w:t xml:space="preserve"> руб. – поставлено и приняты продукты питания не соответствующие условиям муниципального контракта.</w:t>
      </w:r>
    </w:p>
    <w:p w:rsidR="002B1C35" w:rsidRDefault="002B1C35" w:rsidP="00F836C7">
      <w:pPr>
        <w:pStyle w:val="a8"/>
        <w:spacing w:before="120" w:line="264" w:lineRule="auto"/>
        <w:ind w:left="0" w:firstLine="567"/>
        <w:contextualSpacing w:val="0"/>
        <w:jc w:val="both"/>
        <w:rPr>
          <w:sz w:val="26"/>
          <w:szCs w:val="26"/>
        </w:rPr>
      </w:pPr>
      <w:r w:rsidRPr="00F836C7">
        <w:rPr>
          <w:b/>
          <w:sz w:val="26"/>
          <w:szCs w:val="26"/>
        </w:rPr>
        <w:t>По итогу принятых мер</w:t>
      </w:r>
      <w:r w:rsidR="004061F9" w:rsidRPr="00F836C7">
        <w:rPr>
          <w:b/>
          <w:sz w:val="26"/>
          <w:szCs w:val="26"/>
        </w:rPr>
        <w:t>,</w:t>
      </w:r>
      <w:r w:rsidRPr="00F836C7">
        <w:rPr>
          <w:sz w:val="26"/>
          <w:szCs w:val="26"/>
        </w:rPr>
        <w:t xml:space="preserve"> нарушения устранены, виновные лица  в количестве </w:t>
      </w:r>
      <w:r w:rsidR="004061F9" w:rsidRPr="00F836C7">
        <w:rPr>
          <w:sz w:val="26"/>
          <w:szCs w:val="26"/>
        </w:rPr>
        <w:t>2</w:t>
      </w:r>
      <w:r w:rsidRPr="00F836C7">
        <w:rPr>
          <w:sz w:val="26"/>
          <w:szCs w:val="26"/>
        </w:rPr>
        <w:t xml:space="preserve"> чел. привлечены к дисциплинарной ответственности, в </w:t>
      </w:r>
      <w:proofErr w:type="spellStart"/>
      <w:r w:rsidRPr="00F836C7">
        <w:rPr>
          <w:sz w:val="26"/>
          <w:szCs w:val="26"/>
        </w:rPr>
        <w:t>т.ч</w:t>
      </w:r>
      <w:proofErr w:type="spellEnd"/>
      <w:r w:rsidRPr="00F836C7">
        <w:rPr>
          <w:sz w:val="26"/>
          <w:szCs w:val="26"/>
        </w:rPr>
        <w:t xml:space="preserve">. </w:t>
      </w:r>
      <w:r w:rsidR="00F836C7" w:rsidRPr="00F836C7">
        <w:rPr>
          <w:sz w:val="26"/>
          <w:szCs w:val="26"/>
        </w:rPr>
        <w:t xml:space="preserve">1 чел. </w:t>
      </w:r>
      <w:proofErr w:type="gramStart"/>
      <w:r w:rsidR="00F836C7" w:rsidRPr="00F836C7">
        <w:rPr>
          <w:sz w:val="26"/>
          <w:szCs w:val="26"/>
        </w:rPr>
        <w:t>уволен</w:t>
      </w:r>
      <w:proofErr w:type="gramEnd"/>
      <w:r w:rsidRPr="00F836C7">
        <w:rPr>
          <w:sz w:val="26"/>
          <w:szCs w:val="26"/>
        </w:rPr>
        <w:t xml:space="preserve">. Материалы проверок переданы в прокуратуру района. </w:t>
      </w:r>
    </w:p>
    <w:p w:rsidR="00F836C7" w:rsidRDefault="00F836C7" w:rsidP="00F836C7">
      <w:pPr>
        <w:pStyle w:val="a8"/>
        <w:spacing w:before="120" w:line="264" w:lineRule="auto"/>
        <w:ind w:left="0" w:firstLine="567"/>
        <w:contextualSpacing w:val="0"/>
        <w:jc w:val="both"/>
        <w:rPr>
          <w:sz w:val="26"/>
          <w:szCs w:val="26"/>
        </w:rPr>
      </w:pPr>
    </w:p>
    <w:p w:rsidR="00F836C7" w:rsidRPr="00F836C7" w:rsidRDefault="00F836C7" w:rsidP="00F836C7">
      <w:pPr>
        <w:pStyle w:val="a8"/>
        <w:spacing w:before="120" w:line="264" w:lineRule="auto"/>
        <w:ind w:left="0" w:firstLine="567"/>
        <w:contextualSpacing w:val="0"/>
        <w:jc w:val="both"/>
        <w:rPr>
          <w:sz w:val="26"/>
          <w:szCs w:val="26"/>
        </w:rPr>
      </w:pPr>
    </w:p>
    <w:p w:rsidR="00E27404" w:rsidRPr="00F836C7" w:rsidRDefault="00E27404" w:rsidP="008A5F9B">
      <w:pPr>
        <w:ind w:firstLine="66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39"/>
      </w:tblGrid>
      <w:tr w:rsidR="0069458D" w:rsidRPr="00F836C7" w:rsidTr="004D5E84">
        <w:tc>
          <w:tcPr>
            <w:tcW w:w="10107" w:type="dxa"/>
          </w:tcPr>
          <w:tbl>
            <w:tblPr>
              <w:tblW w:w="10033" w:type="dxa"/>
              <w:tblInd w:w="7" w:type="dxa"/>
              <w:tblLook w:val="00A0" w:firstRow="1" w:lastRow="0" w:firstColumn="1" w:lastColumn="0" w:noHBand="0" w:noVBand="0"/>
            </w:tblPr>
            <w:tblGrid>
              <w:gridCol w:w="6147"/>
              <w:gridCol w:w="2159"/>
              <w:gridCol w:w="1727"/>
            </w:tblGrid>
            <w:tr w:rsidR="00064398" w:rsidRPr="00F836C7" w:rsidTr="00F836C7">
              <w:trPr>
                <w:trHeight w:val="631"/>
              </w:trPr>
              <w:tc>
                <w:tcPr>
                  <w:tcW w:w="6147" w:type="dxa"/>
                </w:tcPr>
                <w:p w:rsidR="00F836C7" w:rsidRPr="00F836C7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  <w:r w:rsidRPr="00F836C7">
                    <w:rPr>
                      <w:sz w:val="26"/>
                      <w:szCs w:val="26"/>
                    </w:rPr>
                    <w:t xml:space="preserve">Председатель </w:t>
                  </w:r>
                  <w:proofErr w:type="gramStart"/>
                  <w:r w:rsidRPr="00F836C7">
                    <w:rPr>
                      <w:sz w:val="26"/>
                      <w:szCs w:val="26"/>
                    </w:rPr>
                    <w:t>Контрольно-счетной</w:t>
                  </w:r>
                  <w:proofErr w:type="gramEnd"/>
                  <w:r w:rsidRPr="00F836C7">
                    <w:rPr>
                      <w:sz w:val="26"/>
                      <w:szCs w:val="26"/>
                    </w:rPr>
                    <w:t xml:space="preserve"> палаты Новошешминского муниципального района  РТ</w:t>
                  </w:r>
                </w:p>
                <w:p w:rsidR="00F836C7" w:rsidRPr="00F836C7" w:rsidRDefault="00F836C7" w:rsidP="00F836C7">
                  <w:pPr>
                    <w:rPr>
                      <w:sz w:val="26"/>
                      <w:szCs w:val="26"/>
                    </w:rPr>
                  </w:pPr>
                </w:p>
                <w:p w:rsidR="00064398" w:rsidRPr="00F836C7" w:rsidRDefault="00064398" w:rsidP="00F836C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59" w:type="dxa"/>
                  <w:vAlign w:val="center"/>
                </w:tcPr>
                <w:p w:rsidR="00064398" w:rsidRPr="00F836C7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27" w:type="dxa"/>
                </w:tcPr>
                <w:p w:rsidR="00064398" w:rsidRPr="00F836C7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F836C7" w:rsidRDefault="00064398" w:rsidP="006826E2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  <w:r w:rsidRPr="00F836C7">
                    <w:rPr>
                      <w:sz w:val="26"/>
                      <w:szCs w:val="26"/>
                    </w:rPr>
                    <w:t>Губкин Р.А.</w:t>
                  </w:r>
                </w:p>
              </w:tc>
            </w:tr>
          </w:tbl>
          <w:p w:rsidR="0069458D" w:rsidRPr="00F836C7" w:rsidRDefault="0069458D" w:rsidP="006826E2">
            <w:pPr>
              <w:jc w:val="right"/>
              <w:rPr>
                <w:sz w:val="26"/>
                <w:szCs w:val="26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F836C7">
      <w:footerReference w:type="even" r:id="rId19"/>
      <w:footerReference w:type="default" r:id="rId20"/>
      <w:pgSz w:w="11906" w:h="16838"/>
      <w:pgMar w:top="709" w:right="707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B0" w:rsidRDefault="006B23B0">
      <w:r>
        <w:separator/>
      </w:r>
    </w:p>
  </w:endnote>
  <w:endnote w:type="continuationSeparator" w:id="0">
    <w:p w:rsidR="006B23B0" w:rsidRDefault="006B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71E9">
      <w:rPr>
        <w:rStyle w:val="a6"/>
        <w:noProof/>
      </w:rPr>
      <w:t>3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B0" w:rsidRDefault="006B23B0">
      <w:r>
        <w:separator/>
      </w:r>
    </w:p>
  </w:footnote>
  <w:footnote w:type="continuationSeparator" w:id="0">
    <w:p w:rsidR="006B23B0" w:rsidRDefault="006B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883218"/>
    <w:multiLevelType w:val="hybridMultilevel"/>
    <w:tmpl w:val="EC6EEA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E269E8"/>
    <w:multiLevelType w:val="hybridMultilevel"/>
    <w:tmpl w:val="E5E0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C396CAD"/>
    <w:multiLevelType w:val="hybridMultilevel"/>
    <w:tmpl w:val="60B8DE64"/>
    <w:lvl w:ilvl="0" w:tplc="CD6A1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3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3694352"/>
    <w:multiLevelType w:val="hybridMultilevel"/>
    <w:tmpl w:val="FB1CF2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16"/>
  </w:num>
  <w:num w:numId="7">
    <w:abstractNumId w:val="12"/>
  </w:num>
  <w:num w:numId="8">
    <w:abstractNumId w:val="5"/>
  </w:num>
  <w:num w:numId="9">
    <w:abstractNumId w:val="10"/>
  </w:num>
  <w:num w:numId="10">
    <w:abstractNumId w:val="1"/>
  </w:num>
  <w:num w:numId="11">
    <w:abstractNumId w:val="18"/>
  </w:num>
  <w:num w:numId="12">
    <w:abstractNumId w:val="19"/>
  </w:num>
  <w:num w:numId="13">
    <w:abstractNumId w:val="11"/>
  </w:num>
  <w:num w:numId="14">
    <w:abstractNumId w:val="0"/>
  </w:num>
  <w:num w:numId="15">
    <w:abstractNumId w:val="13"/>
  </w:num>
  <w:num w:numId="16">
    <w:abstractNumId w:val="15"/>
  </w:num>
  <w:num w:numId="17">
    <w:abstractNumId w:val="7"/>
  </w:num>
  <w:num w:numId="18">
    <w:abstractNumId w:val="4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14E55"/>
    <w:rsid w:val="000161DF"/>
    <w:rsid w:val="0002051E"/>
    <w:rsid w:val="0004319F"/>
    <w:rsid w:val="000433AE"/>
    <w:rsid w:val="00044ED4"/>
    <w:rsid w:val="00055C96"/>
    <w:rsid w:val="00064398"/>
    <w:rsid w:val="00064AD3"/>
    <w:rsid w:val="0007105F"/>
    <w:rsid w:val="000714F2"/>
    <w:rsid w:val="000722BA"/>
    <w:rsid w:val="000770B8"/>
    <w:rsid w:val="00082FF7"/>
    <w:rsid w:val="00097F9B"/>
    <w:rsid w:val="000A7274"/>
    <w:rsid w:val="000B54F7"/>
    <w:rsid w:val="000B6001"/>
    <w:rsid w:val="000C1230"/>
    <w:rsid w:val="000C37FA"/>
    <w:rsid w:val="000C7949"/>
    <w:rsid w:val="000D2148"/>
    <w:rsid w:val="000E332C"/>
    <w:rsid w:val="000E567D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46E8A"/>
    <w:rsid w:val="001510A9"/>
    <w:rsid w:val="00171659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201E60"/>
    <w:rsid w:val="00211FB9"/>
    <w:rsid w:val="00221FE5"/>
    <w:rsid w:val="002254B0"/>
    <w:rsid w:val="00226F9C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70C89"/>
    <w:rsid w:val="00286854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19D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96DD2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061F9"/>
    <w:rsid w:val="00412250"/>
    <w:rsid w:val="00412D45"/>
    <w:rsid w:val="00415A5C"/>
    <w:rsid w:val="0041687A"/>
    <w:rsid w:val="0042294E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4F54BE"/>
    <w:rsid w:val="00500103"/>
    <w:rsid w:val="0050101F"/>
    <w:rsid w:val="005059F6"/>
    <w:rsid w:val="00510948"/>
    <w:rsid w:val="00515C2E"/>
    <w:rsid w:val="00516D8F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86A77"/>
    <w:rsid w:val="00596096"/>
    <w:rsid w:val="005B3C0F"/>
    <w:rsid w:val="005C6625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071E9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82FA6"/>
    <w:rsid w:val="006921D4"/>
    <w:rsid w:val="0069458D"/>
    <w:rsid w:val="006A6903"/>
    <w:rsid w:val="006B1105"/>
    <w:rsid w:val="006B23B0"/>
    <w:rsid w:val="006C7D5A"/>
    <w:rsid w:val="006D1213"/>
    <w:rsid w:val="006D155E"/>
    <w:rsid w:val="006E554D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61B48"/>
    <w:rsid w:val="00762982"/>
    <w:rsid w:val="00767A05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1608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18AF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35E0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C03BB3"/>
    <w:rsid w:val="00C13153"/>
    <w:rsid w:val="00C23D90"/>
    <w:rsid w:val="00C23DA7"/>
    <w:rsid w:val="00C24924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6F39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380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A65BA"/>
    <w:rsid w:val="00DC507F"/>
    <w:rsid w:val="00DD4882"/>
    <w:rsid w:val="00DE2912"/>
    <w:rsid w:val="00DF0BD1"/>
    <w:rsid w:val="00DF2BF1"/>
    <w:rsid w:val="00E01CE8"/>
    <w:rsid w:val="00E06093"/>
    <w:rsid w:val="00E070BC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36C7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A6AF-3BE7-47AB-B329-4A8F0DDD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6539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Роман Губкин</cp:lastModifiedBy>
  <cp:revision>6</cp:revision>
  <cp:lastPrinted>2011-11-03T11:36:00Z</cp:lastPrinted>
  <dcterms:created xsi:type="dcterms:W3CDTF">2019-07-09T13:57:00Z</dcterms:created>
  <dcterms:modified xsi:type="dcterms:W3CDTF">2019-07-09T14:39:00Z</dcterms:modified>
</cp:coreProperties>
</file>